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3A" w:rsidRDefault="00EB1A3A" w:rsidP="00EB1A3A">
      <w:pPr>
        <w:pStyle w:val="1"/>
        <w:spacing w:before="120" w:after="120" w:line="400" w:lineRule="exact"/>
        <w:jc w:val="center"/>
        <w:rPr>
          <w:rFonts w:ascii="黑体" w:eastAsia="黑体" w:hAnsi="黑体" w:hint="eastAsia"/>
          <w:b w:val="0"/>
          <w:bCs w:val="0"/>
          <w:sz w:val="32"/>
        </w:rPr>
      </w:pPr>
      <w:bookmarkStart w:id="0" w:name="_Toc53388519"/>
      <w:bookmarkStart w:id="1" w:name="_Toc144974436"/>
      <w:bookmarkStart w:id="2" w:name="_Toc152047232"/>
      <w:bookmarkStart w:id="3" w:name="_Toc24805"/>
      <w:r>
        <w:rPr>
          <w:rFonts w:ascii="黑体" w:eastAsia="黑体" w:hAnsi="黑体" w:hint="eastAsia"/>
          <w:b w:val="0"/>
          <w:bCs w:val="0"/>
          <w:sz w:val="32"/>
        </w:rPr>
        <w:t>第三章 资格审查办法（合格制）</w:t>
      </w:r>
      <w:bookmarkEnd w:id="0"/>
      <w:bookmarkEnd w:id="1"/>
      <w:bookmarkEnd w:id="2"/>
      <w:bookmarkEnd w:id="3"/>
    </w:p>
    <w:p w:rsidR="00EB1A3A" w:rsidRDefault="00EB1A3A" w:rsidP="00EB1A3A">
      <w:pPr>
        <w:spacing w:line="400" w:lineRule="exact"/>
      </w:pPr>
    </w:p>
    <w:p w:rsidR="00EB1A3A" w:rsidRDefault="00EB1A3A" w:rsidP="00EB1A3A">
      <w:pPr>
        <w:pStyle w:val="2TimesNewRoman5020"/>
      </w:pPr>
      <w:bookmarkStart w:id="4" w:name="_Toc53388520"/>
      <w:bookmarkStart w:id="5" w:name="_Toc144974437"/>
      <w:bookmarkStart w:id="6" w:name="_Toc152047233"/>
      <w:bookmarkStart w:id="7" w:name="_Toc27342"/>
      <w:r>
        <w:rPr>
          <w:rFonts w:hint="eastAsia"/>
        </w:rPr>
        <w:t>资格审查办法前附表</w:t>
      </w:r>
      <w:bookmarkEnd w:id="4"/>
      <w:bookmarkEnd w:id="5"/>
      <w:bookmarkEnd w:id="6"/>
      <w:bookmarkEnd w:id="7"/>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964"/>
        <w:gridCol w:w="2134"/>
        <w:gridCol w:w="4921"/>
      </w:tblGrid>
      <w:tr w:rsidR="00EB1A3A" w:rsidTr="006045CA">
        <w:trPr>
          <w:jc w:val="center"/>
        </w:trPr>
        <w:tc>
          <w:tcPr>
            <w:tcW w:w="1495" w:type="dxa"/>
            <w:gridSpan w:val="2"/>
          </w:tcPr>
          <w:p w:rsidR="00EB1A3A" w:rsidRDefault="00EB1A3A" w:rsidP="006045CA">
            <w:pPr>
              <w:spacing w:line="440" w:lineRule="exact"/>
              <w:jc w:val="center"/>
              <w:rPr>
                <w:b/>
                <w:szCs w:val="21"/>
              </w:rPr>
            </w:pPr>
            <w:r>
              <w:rPr>
                <w:b/>
                <w:szCs w:val="21"/>
              </w:rPr>
              <w:t>条款号</w:t>
            </w:r>
          </w:p>
        </w:tc>
        <w:tc>
          <w:tcPr>
            <w:tcW w:w="2134" w:type="dxa"/>
          </w:tcPr>
          <w:p w:rsidR="00EB1A3A" w:rsidRDefault="00EB1A3A" w:rsidP="006045CA">
            <w:pPr>
              <w:spacing w:line="440" w:lineRule="exact"/>
              <w:jc w:val="center"/>
              <w:rPr>
                <w:b/>
                <w:szCs w:val="21"/>
              </w:rPr>
            </w:pPr>
            <w:r>
              <w:rPr>
                <w:b/>
                <w:szCs w:val="21"/>
              </w:rPr>
              <w:t>审查因素</w:t>
            </w:r>
          </w:p>
        </w:tc>
        <w:tc>
          <w:tcPr>
            <w:tcW w:w="4921" w:type="dxa"/>
          </w:tcPr>
          <w:p w:rsidR="00EB1A3A" w:rsidRDefault="00EB1A3A" w:rsidP="006045CA">
            <w:pPr>
              <w:spacing w:line="440" w:lineRule="exact"/>
              <w:jc w:val="center"/>
              <w:rPr>
                <w:b/>
                <w:szCs w:val="21"/>
              </w:rPr>
            </w:pPr>
            <w:r>
              <w:rPr>
                <w:b/>
                <w:szCs w:val="21"/>
              </w:rPr>
              <w:t>审查标准</w:t>
            </w:r>
          </w:p>
        </w:tc>
      </w:tr>
      <w:tr w:rsidR="00EB1A3A" w:rsidTr="006045CA">
        <w:trPr>
          <w:jc w:val="center"/>
        </w:trPr>
        <w:tc>
          <w:tcPr>
            <w:tcW w:w="531" w:type="dxa"/>
            <w:vMerge w:val="restart"/>
            <w:vAlign w:val="center"/>
          </w:tcPr>
          <w:p w:rsidR="00EB1A3A" w:rsidRDefault="00EB1A3A" w:rsidP="006045CA">
            <w:pPr>
              <w:spacing w:line="440" w:lineRule="exact"/>
              <w:jc w:val="center"/>
              <w:rPr>
                <w:szCs w:val="21"/>
              </w:rPr>
            </w:pPr>
            <w:r>
              <w:rPr>
                <w:szCs w:val="21"/>
              </w:rPr>
              <w:t>2.1</w:t>
            </w:r>
          </w:p>
        </w:tc>
        <w:tc>
          <w:tcPr>
            <w:tcW w:w="964" w:type="dxa"/>
            <w:vMerge w:val="restart"/>
            <w:vAlign w:val="center"/>
          </w:tcPr>
          <w:p w:rsidR="00EB1A3A" w:rsidRDefault="00EB1A3A" w:rsidP="006045CA">
            <w:pPr>
              <w:spacing w:line="340" w:lineRule="exact"/>
              <w:jc w:val="center"/>
              <w:rPr>
                <w:rFonts w:hint="eastAsia"/>
                <w:szCs w:val="21"/>
              </w:rPr>
            </w:pPr>
            <w:r>
              <w:rPr>
                <w:szCs w:val="21"/>
              </w:rPr>
              <w:t>初</w:t>
            </w:r>
          </w:p>
          <w:p w:rsidR="00EB1A3A" w:rsidRDefault="00EB1A3A" w:rsidP="006045CA">
            <w:pPr>
              <w:spacing w:line="340" w:lineRule="exact"/>
              <w:jc w:val="center"/>
              <w:rPr>
                <w:rFonts w:hint="eastAsia"/>
                <w:szCs w:val="21"/>
              </w:rPr>
            </w:pPr>
            <w:r>
              <w:rPr>
                <w:szCs w:val="21"/>
              </w:rPr>
              <w:t>步</w:t>
            </w:r>
          </w:p>
          <w:p w:rsidR="00EB1A3A" w:rsidRDefault="00EB1A3A" w:rsidP="006045CA">
            <w:pPr>
              <w:spacing w:line="340" w:lineRule="exact"/>
              <w:jc w:val="center"/>
              <w:rPr>
                <w:rFonts w:hint="eastAsia"/>
                <w:szCs w:val="21"/>
              </w:rPr>
            </w:pPr>
            <w:r>
              <w:rPr>
                <w:szCs w:val="21"/>
              </w:rPr>
              <w:t>审</w:t>
            </w:r>
          </w:p>
          <w:p w:rsidR="00EB1A3A" w:rsidRDefault="00EB1A3A" w:rsidP="006045CA">
            <w:pPr>
              <w:spacing w:line="340" w:lineRule="exact"/>
              <w:jc w:val="center"/>
              <w:rPr>
                <w:rFonts w:hint="eastAsia"/>
                <w:szCs w:val="21"/>
              </w:rPr>
            </w:pPr>
            <w:r>
              <w:rPr>
                <w:szCs w:val="21"/>
              </w:rPr>
              <w:t>查</w:t>
            </w:r>
          </w:p>
          <w:p w:rsidR="00EB1A3A" w:rsidRDefault="00EB1A3A" w:rsidP="006045CA">
            <w:pPr>
              <w:spacing w:line="340" w:lineRule="exact"/>
              <w:jc w:val="center"/>
              <w:rPr>
                <w:rFonts w:hint="eastAsia"/>
                <w:szCs w:val="21"/>
              </w:rPr>
            </w:pPr>
            <w:r>
              <w:rPr>
                <w:szCs w:val="21"/>
              </w:rPr>
              <w:t>标</w:t>
            </w:r>
          </w:p>
          <w:p w:rsidR="00EB1A3A" w:rsidRDefault="00EB1A3A" w:rsidP="006045CA">
            <w:pPr>
              <w:spacing w:line="340" w:lineRule="exact"/>
              <w:jc w:val="center"/>
              <w:rPr>
                <w:szCs w:val="21"/>
              </w:rPr>
            </w:pPr>
            <w:r>
              <w:rPr>
                <w:szCs w:val="21"/>
              </w:rPr>
              <w:t>准</w:t>
            </w:r>
          </w:p>
        </w:tc>
        <w:tc>
          <w:tcPr>
            <w:tcW w:w="2134" w:type="dxa"/>
          </w:tcPr>
          <w:p w:rsidR="00EB1A3A" w:rsidRDefault="00EB1A3A" w:rsidP="006045CA">
            <w:pPr>
              <w:spacing w:line="440" w:lineRule="exact"/>
              <w:jc w:val="center"/>
              <w:rPr>
                <w:szCs w:val="21"/>
              </w:rPr>
            </w:pPr>
            <w:r>
              <w:rPr>
                <w:szCs w:val="21"/>
              </w:rPr>
              <w:t>申请人名称</w:t>
            </w:r>
          </w:p>
        </w:tc>
        <w:tc>
          <w:tcPr>
            <w:tcW w:w="4921" w:type="dxa"/>
          </w:tcPr>
          <w:p w:rsidR="00EB1A3A" w:rsidRDefault="00EB1A3A" w:rsidP="006045CA">
            <w:pPr>
              <w:spacing w:line="440" w:lineRule="exact"/>
              <w:jc w:val="center"/>
              <w:rPr>
                <w:szCs w:val="21"/>
              </w:rPr>
            </w:pPr>
            <w:r>
              <w:rPr>
                <w:szCs w:val="21"/>
              </w:rPr>
              <w:t>与营业执照、资质证书</w:t>
            </w:r>
            <w:r>
              <w:rPr>
                <w:rFonts w:hint="eastAsia"/>
                <w:szCs w:val="21"/>
              </w:rPr>
              <w:t>、安全生产许可证</w:t>
            </w:r>
            <w:r>
              <w:rPr>
                <w:szCs w:val="21"/>
              </w:rPr>
              <w:t>一致</w:t>
            </w:r>
          </w:p>
        </w:tc>
      </w:tr>
      <w:tr w:rsidR="00EB1A3A" w:rsidTr="006045CA">
        <w:trPr>
          <w:jc w:val="center"/>
        </w:trPr>
        <w:tc>
          <w:tcPr>
            <w:tcW w:w="531" w:type="dxa"/>
            <w:vMerge/>
          </w:tcPr>
          <w:p w:rsidR="00EB1A3A" w:rsidRDefault="00EB1A3A" w:rsidP="006045CA">
            <w:pPr>
              <w:spacing w:line="440" w:lineRule="exact"/>
              <w:jc w:val="center"/>
              <w:rPr>
                <w:szCs w:val="21"/>
              </w:rPr>
            </w:pPr>
          </w:p>
        </w:tc>
        <w:tc>
          <w:tcPr>
            <w:tcW w:w="964" w:type="dxa"/>
            <w:vMerge/>
          </w:tcPr>
          <w:p w:rsidR="00EB1A3A" w:rsidRDefault="00EB1A3A" w:rsidP="006045CA">
            <w:pPr>
              <w:spacing w:line="440" w:lineRule="exact"/>
              <w:jc w:val="center"/>
              <w:rPr>
                <w:szCs w:val="21"/>
              </w:rPr>
            </w:pPr>
          </w:p>
        </w:tc>
        <w:tc>
          <w:tcPr>
            <w:tcW w:w="2134" w:type="dxa"/>
          </w:tcPr>
          <w:p w:rsidR="00EB1A3A" w:rsidRDefault="00EB1A3A" w:rsidP="006045CA">
            <w:pPr>
              <w:spacing w:line="440" w:lineRule="exact"/>
              <w:jc w:val="center"/>
              <w:rPr>
                <w:szCs w:val="21"/>
              </w:rPr>
            </w:pPr>
            <w:r>
              <w:rPr>
                <w:szCs w:val="21"/>
              </w:rPr>
              <w:t>申请函签字盖章</w:t>
            </w:r>
          </w:p>
        </w:tc>
        <w:tc>
          <w:tcPr>
            <w:tcW w:w="4921" w:type="dxa"/>
          </w:tcPr>
          <w:p w:rsidR="00EB1A3A" w:rsidRDefault="00EB1A3A" w:rsidP="006045CA">
            <w:pPr>
              <w:spacing w:line="440" w:lineRule="exact"/>
              <w:jc w:val="center"/>
              <w:rPr>
                <w:szCs w:val="21"/>
              </w:rPr>
            </w:pPr>
            <w:r>
              <w:rPr>
                <w:szCs w:val="21"/>
              </w:rPr>
              <w:t>有法定代表人</w:t>
            </w:r>
            <w:r>
              <w:rPr>
                <w:rFonts w:hint="eastAsia"/>
                <w:szCs w:val="21"/>
              </w:rPr>
              <w:t>(</w:t>
            </w:r>
            <w:r>
              <w:rPr>
                <w:szCs w:val="21"/>
              </w:rPr>
              <w:t>委托代理人</w:t>
            </w:r>
            <w:r>
              <w:rPr>
                <w:rFonts w:hint="eastAsia"/>
                <w:szCs w:val="21"/>
              </w:rPr>
              <w:t>)</w:t>
            </w:r>
            <w:r>
              <w:rPr>
                <w:rFonts w:hint="eastAsia"/>
                <w:szCs w:val="21"/>
              </w:rPr>
              <w:t>的电子</w:t>
            </w:r>
            <w:r>
              <w:rPr>
                <w:szCs w:val="21"/>
              </w:rPr>
              <w:t>签</w:t>
            </w:r>
            <w:r>
              <w:rPr>
                <w:rFonts w:hint="eastAsia"/>
                <w:szCs w:val="21"/>
              </w:rPr>
              <w:t>章并</w:t>
            </w:r>
            <w:r>
              <w:rPr>
                <w:szCs w:val="21"/>
              </w:rPr>
              <w:t>加盖</w:t>
            </w:r>
            <w:r>
              <w:rPr>
                <w:rFonts w:hint="eastAsia"/>
                <w:szCs w:val="21"/>
              </w:rPr>
              <w:t>法人电子印章</w:t>
            </w:r>
          </w:p>
        </w:tc>
      </w:tr>
      <w:tr w:rsidR="00EB1A3A" w:rsidTr="006045CA">
        <w:trPr>
          <w:jc w:val="center"/>
        </w:trPr>
        <w:tc>
          <w:tcPr>
            <w:tcW w:w="531" w:type="dxa"/>
            <w:vMerge/>
          </w:tcPr>
          <w:p w:rsidR="00EB1A3A" w:rsidRDefault="00EB1A3A" w:rsidP="006045CA">
            <w:pPr>
              <w:spacing w:line="440" w:lineRule="exact"/>
              <w:jc w:val="center"/>
              <w:rPr>
                <w:szCs w:val="21"/>
              </w:rPr>
            </w:pPr>
          </w:p>
        </w:tc>
        <w:tc>
          <w:tcPr>
            <w:tcW w:w="964" w:type="dxa"/>
            <w:vMerge/>
          </w:tcPr>
          <w:p w:rsidR="00EB1A3A" w:rsidRDefault="00EB1A3A" w:rsidP="006045CA">
            <w:pPr>
              <w:spacing w:line="440" w:lineRule="exact"/>
              <w:jc w:val="center"/>
              <w:rPr>
                <w:szCs w:val="21"/>
              </w:rPr>
            </w:pPr>
          </w:p>
        </w:tc>
        <w:tc>
          <w:tcPr>
            <w:tcW w:w="2134" w:type="dxa"/>
          </w:tcPr>
          <w:p w:rsidR="00EB1A3A" w:rsidRDefault="00EB1A3A" w:rsidP="006045CA">
            <w:pPr>
              <w:spacing w:line="440" w:lineRule="exact"/>
              <w:jc w:val="center"/>
              <w:rPr>
                <w:szCs w:val="21"/>
              </w:rPr>
            </w:pPr>
            <w:r>
              <w:rPr>
                <w:szCs w:val="21"/>
              </w:rPr>
              <w:t>申请文件格式</w:t>
            </w:r>
          </w:p>
        </w:tc>
        <w:tc>
          <w:tcPr>
            <w:tcW w:w="4921" w:type="dxa"/>
          </w:tcPr>
          <w:p w:rsidR="00EB1A3A" w:rsidRDefault="00EB1A3A" w:rsidP="006045CA">
            <w:pPr>
              <w:spacing w:line="440" w:lineRule="exact"/>
              <w:jc w:val="center"/>
              <w:rPr>
                <w:rFonts w:hint="eastAsia"/>
                <w:szCs w:val="21"/>
              </w:rPr>
            </w:pPr>
            <w:r>
              <w:rPr>
                <w:szCs w:val="21"/>
              </w:rPr>
              <w:t>符合第四章</w:t>
            </w:r>
            <w:r>
              <w:rPr>
                <w:szCs w:val="21"/>
              </w:rPr>
              <w:t>“</w:t>
            </w:r>
            <w:r>
              <w:rPr>
                <w:szCs w:val="21"/>
              </w:rPr>
              <w:t>资格预审申请文件格式</w:t>
            </w:r>
            <w:r>
              <w:rPr>
                <w:szCs w:val="21"/>
              </w:rPr>
              <w:t>”</w:t>
            </w:r>
            <w:r>
              <w:rPr>
                <w:szCs w:val="21"/>
              </w:rPr>
              <w:t>的要求</w:t>
            </w:r>
          </w:p>
        </w:tc>
      </w:tr>
      <w:tr w:rsidR="00EB1A3A" w:rsidTr="006045CA">
        <w:trPr>
          <w:jc w:val="center"/>
        </w:trPr>
        <w:tc>
          <w:tcPr>
            <w:tcW w:w="531" w:type="dxa"/>
            <w:vMerge/>
          </w:tcPr>
          <w:p w:rsidR="00EB1A3A" w:rsidRDefault="00EB1A3A" w:rsidP="006045CA">
            <w:pPr>
              <w:spacing w:line="440" w:lineRule="exact"/>
              <w:jc w:val="center"/>
              <w:rPr>
                <w:szCs w:val="21"/>
              </w:rPr>
            </w:pPr>
          </w:p>
        </w:tc>
        <w:tc>
          <w:tcPr>
            <w:tcW w:w="964" w:type="dxa"/>
            <w:vMerge/>
          </w:tcPr>
          <w:p w:rsidR="00EB1A3A" w:rsidRDefault="00EB1A3A" w:rsidP="006045CA">
            <w:pPr>
              <w:spacing w:line="440" w:lineRule="exact"/>
              <w:jc w:val="center"/>
              <w:rPr>
                <w:szCs w:val="21"/>
              </w:rPr>
            </w:pPr>
          </w:p>
        </w:tc>
        <w:tc>
          <w:tcPr>
            <w:tcW w:w="2134" w:type="dxa"/>
          </w:tcPr>
          <w:p w:rsidR="00EB1A3A" w:rsidRDefault="00EB1A3A" w:rsidP="006045CA">
            <w:pPr>
              <w:spacing w:line="440" w:lineRule="exact"/>
              <w:jc w:val="center"/>
              <w:rPr>
                <w:szCs w:val="21"/>
              </w:rPr>
            </w:pPr>
            <w:r>
              <w:rPr>
                <w:szCs w:val="21"/>
              </w:rPr>
              <w:t>联合体申请人</w:t>
            </w:r>
          </w:p>
        </w:tc>
        <w:tc>
          <w:tcPr>
            <w:tcW w:w="4921" w:type="dxa"/>
          </w:tcPr>
          <w:p w:rsidR="00EB1A3A" w:rsidRDefault="00EB1A3A" w:rsidP="006045CA">
            <w:pPr>
              <w:spacing w:line="440" w:lineRule="exact"/>
              <w:jc w:val="center"/>
              <w:rPr>
                <w:rFonts w:hint="eastAsia"/>
                <w:szCs w:val="21"/>
              </w:rPr>
            </w:pPr>
            <w:r>
              <w:rPr>
                <w:szCs w:val="21"/>
              </w:rPr>
              <w:t>提交联合体协议书，并明确联合体牵头人</w:t>
            </w:r>
            <w:r>
              <w:rPr>
                <w:rFonts w:hint="eastAsia"/>
                <w:szCs w:val="21"/>
              </w:rPr>
              <w:t>（如有）</w:t>
            </w:r>
          </w:p>
        </w:tc>
      </w:tr>
      <w:tr w:rsidR="00EB1A3A" w:rsidTr="006045CA">
        <w:trPr>
          <w:trHeight w:val="405"/>
          <w:jc w:val="center"/>
        </w:trPr>
        <w:tc>
          <w:tcPr>
            <w:tcW w:w="531" w:type="dxa"/>
            <w:vMerge/>
          </w:tcPr>
          <w:p w:rsidR="00EB1A3A" w:rsidRDefault="00EB1A3A" w:rsidP="006045CA">
            <w:pPr>
              <w:spacing w:line="440" w:lineRule="exact"/>
              <w:jc w:val="center"/>
              <w:rPr>
                <w:szCs w:val="21"/>
              </w:rPr>
            </w:pPr>
          </w:p>
        </w:tc>
        <w:tc>
          <w:tcPr>
            <w:tcW w:w="964" w:type="dxa"/>
            <w:vMerge/>
          </w:tcPr>
          <w:p w:rsidR="00EB1A3A" w:rsidRDefault="00EB1A3A" w:rsidP="006045CA">
            <w:pPr>
              <w:spacing w:line="440" w:lineRule="exact"/>
              <w:jc w:val="center"/>
              <w:rPr>
                <w:szCs w:val="21"/>
              </w:rPr>
            </w:pPr>
          </w:p>
        </w:tc>
        <w:tc>
          <w:tcPr>
            <w:tcW w:w="2134" w:type="dxa"/>
          </w:tcPr>
          <w:p w:rsidR="00EB1A3A" w:rsidRDefault="00EB1A3A" w:rsidP="006045CA">
            <w:pPr>
              <w:spacing w:line="440" w:lineRule="exact"/>
              <w:jc w:val="center"/>
              <w:rPr>
                <w:szCs w:val="21"/>
              </w:rPr>
            </w:pPr>
            <w:r>
              <w:rPr>
                <w:szCs w:val="21"/>
              </w:rPr>
              <w:t>……</w:t>
            </w:r>
          </w:p>
        </w:tc>
        <w:tc>
          <w:tcPr>
            <w:tcW w:w="4921" w:type="dxa"/>
          </w:tcPr>
          <w:p w:rsidR="00EB1A3A" w:rsidRDefault="00EB1A3A" w:rsidP="006045CA">
            <w:pPr>
              <w:spacing w:line="440" w:lineRule="exact"/>
              <w:jc w:val="center"/>
              <w:rPr>
                <w:szCs w:val="21"/>
              </w:rPr>
            </w:pPr>
            <w:r>
              <w:rPr>
                <w:szCs w:val="21"/>
              </w:rPr>
              <w:t>……</w:t>
            </w:r>
          </w:p>
        </w:tc>
      </w:tr>
      <w:tr w:rsidR="00EB1A3A" w:rsidTr="006045CA">
        <w:trPr>
          <w:trHeight w:val="3166"/>
          <w:jc w:val="center"/>
        </w:trPr>
        <w:tc>
          <w:tcPr>
            <w:tcW w:w="531" w:type="dxa"/>
            <w:vAlign w:val="center"/>
          </w:tcPr>
          <w:p w:rsidR="00EB1A3A" w:rsidRDefault="00EB1A3A" w:rsidP="006045CA">
            <w:pPr>
              <w:spacing w:line="440" w:lineRule="exact"/>
              <w:jc w:val="center"/>
              <w:rPr>
                <w:szCs w:val="21"/>
              </w:rPr>
            </w:pPr>
            <w:r>
              <w:rPr>
                <w:szCs w:val="21"/>
              </w:rPr>
              <w:t>2.2</w:t>
            </w:r>
          </w:p>
        </w:tc>
        <w:tc>
          <w:tcPr>
            <w:tcW w:w="964" w:type="dxa"/>
            <w:vAlign w:val="center"/>
          </w:tcPr>
          <w:p w:rsidR="00EB1A3A" w:rsidRDefault="00EB1A3A" w:rsidP="006045CA">
            <w:pPr>
              <w:spacing w:line="440" w:lineRule="exact"/>
              <w:jc w:val="center"/>
              <w:rPr>
                <w:szCs w:val="21"/>
              </w:rPr>
            </w:pPr>
            <w:r>
              <w:rPr>
                <w:szCs w:val="21"/>
              </w:rPr>
              <w:t>详细审查标准</w:t>
            </w:r>
          </w:p>
        </w:tc>
        <w:tc>
          <w:tcPr>
            <w:tcW w:w="7055" w:type="dxa"/>
            <w:gridSpan w:val="2"/>
          </w:tcPr>
          <w:p w:rsidR="00EB1A3A" w:rsidRDefault="00EB1A3A" w:rsidP="006045CA">
            <w:pPr>
              <w:spacing w:line="440" w:lineRule="exact"/>
              <w:jc w:val="center"/>
              <w:rPr>
                <w:rFonts w:hint="eastAsia"/>
                <w:szCs w:val="21"/>
              </w:rPr>
            </w:pPr>
          </w:p>
          <w:p w:rsidR="00EB1A3A" w:rsidRDefault="00EB1A3A" w:rsidP="006045CA">
            <w:pPr>
              <w:spacing w:line="440" w:lineRule="exact"/>
              <w:jc w:val="center"/>
              <w:rPr>
                <w:rFonts w:hint="eastAsia"/>
                <w:szCs w:val="21"/>
              </w:rPr>
            </w:pPr>
          </w:p>
          <w:p w:rsidR="00EB1A3A" w:rsidRDefault="00EB1A3A" w:rsidP="006045CA">
            <w:pPr>
              <w:spacing w:line="440" w:lineRule="exact"/>
              <w:jc w:val="center"/>
              <w:rPr>
                <w:rFonts w:hint="eastAsia"/>
                <w:szCs w:val="21"/>
              </w:rPr>
            </w:pPr>
            <w:r>
              <w:rPr>
                <w:szCs w:val="21"/>
              </w:rPr>
              <w:t>符合第二章</w:t>
            </w:r>
            <w:r>
              <w:rPr>
                <w:szCs w:val="21"/>
              </w:rPr>
              <w:t>“</w:t>
            </w:r>
            <w:r>
              <w:rPr>
                <w:rFonts w:hint="eastAsia"/>
                <w:szCs w:val="21"/>
              </w:rPr>
              <w:t>申请人</w:t>
            </w:r>
            <w:r>
              <w:rPr>
                <w:szCs w:val="21"/>
              </w:rPr>
              <w:t>须知</w:t>
            </w:r>
            <w:r>
              <w:rPr>
                <w:szCs w:val="21"/>
              </w:rPr>
              <w:t>”</w:t>
            </w:r>
            <w:r>
              <w:rPr>
                <w:szCs w:val="21"/>
              </w:rPr>
              <w:t>第</w:t>
            </w:r>
            <w:r>
              <w:rPr>
                <w:szCs w:val="21"/>
              </w:rPr>
              <w:t>1.4</w:t>
            </w:r>
            <w:r>
              <w:rPr>
                <w:szCs w:val="21"/>
              </w:rPr>
              <w:t>项规定。</w:t>
            </w:r>
          </w:p>
          <w:p w:rsidR="00EB1A3A" w:rsidRDefault="00EB1A3A" w:rsidP="006045CA">
            <w:pPr>
              <w:spacing w:line="440" w:lineRule="exact"/>
              <w:jc w:val="center"/>
              <w:rPr>
                <w:szCs w:val="21"/>
              </w:rPr>
            </w:pPr>
            <w:r>
              <w:rPr>
                <w:szCs w:val="21"/>
              </w:rPr>
              <w:t>详见本章附件一</w:t>
            </w:r>
            <w:r>
              <w:rPr>
                <w:szCs w:val="21"/>
              </w:rPr>
              <w:t>“</w:t>
            </w:r>
            <w:r>
              <w:rPr>
                <w:szCs w:val="21"/>
              </w:rPr>
              <w:t>资格审查不合格情形</w:t>
            </w:r>
            <w:r>
              <w:rPr>
                <w:szCs w:val="21"/>
              </w:rPr>
              <w:t>”</w:t>
            </w:r>
            <w:r>
              <w:rPr>
                <w:szCs w:val="21"/>
              </w:rPr>
              <w:t>内容</w:t>
            </w:r>
          </w:p>
        </w:tc>
      </w:tr>
    </w:tbl>
    <w:p w:rsidR="00EB1A3A" w:rsidRDefault="00EB1A3A" w:rsidP="00EB1A3A">
      <w:pPr>
        <w:pStyle w:val="2TimesNewRoman5020"/>
        <w:rPr>
          <w:sz w:val="32"/>
        </w:rPr>
      </w:pPr>
      <w:bookmarkStart w:id="8" w:name="_Toc152047234"/>
      <w:bookmarkStart w:id="9" w:name="_Toc144974438"/>
    </w:p>
    <w:p w:rsidR="00EB1A3A" w:rsidRDefault="00EB1A3A" w:rsidP="00EB1A3A">
      <w:pPr>
        <w:pStyle w:val="2TimesNewRoman5020"/>
        <w:rPr>
          <w:rFonts w:hint="eastAsia"/>
          <w:sz w:val="32"/>
        </w:rPr>
      </w:pPr>
      <w:r>
        <w:rPr>
          <w:sz w:val="32"/>
        </w:rPr>
        <w:br w:type="page"/>
      </w:r>
      <w:bookmarkStart w:id="10" w:name="_Toc53388521"/>
      <w:bookmarkStart w:id="11" w:name="_Toc17691"/>
      <w:r>
        <w:rPr>
          <w:rFonts w:hint="eastAsia"/>
          <w:sz w:val="32"/>
        </w:rPr>
        <w:lastRenderedPageBreak/>
        <w:t xml:space="preserve">1. </w:t>
      </w:r>
      <w:r>
        <w:rPr>
          <w:rFonts w:hint="eastAsia"/>
          <w:sz w:val="32"/>
        </w:rPr>
        <w:t>审查方法</w:t>
      </w:r>
      <w:bookmarkEnd w:id="8"/>
      <w:bookmarkEnd w:id="9"/>
      <w:bookmarkEnd w:id="10"/>
      <w:bookmarkEnd w:id="11"/>
    </w:p>
    <w:p w:rsidR="00EB1A3A" w:rsidRDefault="00EB1A3A" w:rsidP="00EB1A3A">
      <w:pPr>
        <w:spacing w:line="400" w:lineRule="exact"/>
        <w:ind w:firstLineChars="200" w:firstLine="420"/>
        <w:rPr>
          <w:rFonts w:hint="eastAsia"/>
        </w:rPr>
      </w:pPr>
      <w:r>
        <w:rPr>
          <w:rFonts w:hint="eastAsia"/>
        </w:rPr>
        <w:t>本次资格预审采用合格制。凡符合本章第</w:t>
      </w:r>
      <w:r>
        <w:rPr>
          <w:rFonts w:hint="eastAsia"/>
        </w:rPr>
        <w:t>2.1</w:t>
      </w:r>
      <w:r>
        <w:rPr>
          <w:rFonts w:hint="eastAsia"/>
        </w:rPr>
        <w:t>款和第</w:t>
      </w:r>
      <w:r>
        <w:rPr>
          <w:rFonts w:hint="eastAsia"/>
        </w:rPr>
        <w:t>2.2</w:t>
      </w:r>
      <w:r>
        <w:rPr>
          <w:rFonts w:hint="eastAsia"/>
        </w:rPr>
        <w:t>款规定审查标准的申请人均通过资格预审。</w:t>
      </w:r>
    </w:p>
    <w:p w:rsidR="00EB1A3A" w:rsidRDefault="00EB1A3A" w:rsidP="00EB1A3A">
      <w:pPr>
        <w:pStyle w:val="2TimesNewRoman5020"/>
        <w:rPr>
          <w:rFonts w:hint="eastAsia"/>
          <w:sz w:val="32"/>
        </w:rPr>
      </w:pPr>
      <w:bookmarkStart w:id="12" w:name="_Toc53388522"/>
      <w:bookmarkStart w:id="13" w:name="_Toc152047235"/>
      <w:bookmarkStart w:id="14" w:name="_Toc144974439"/>
      <w:bookmarkStart w:id="15" w:name="_Toc15498"/>
      <w:r>
        <w:rPr>
          <w:rFonts w:hint="eastAsia"/>
          <w:sz w:val="32"/>
        </w:rPr>
        <w:t xml:space="preserve">2. </w:t>
      </w:r>
      <w:r>
        <w:rPr>
          <w:rFonts w:hint="eastAsia"/>
          <w:sz w:val="32"/>
        </w:rPr>
        <w:t>审查标准</w:t>
      </w:r>
      <w:bookmarkEnd w:id="12"/>
      <w:bookmarkEnd w:id="13"/>
      <w:bookmarkEnd w:id="14"/>
      <w:bookmarkEnd w:id="15"/>
    </w:p>
    <w:p w:rsidR="00EB1A3A" w:rsidRDefault="00EB1A3A" w:rsidP="00EB1A3A">
      <w:pPr>
        <w:pStyle w:val="378020"/>
        <w:rPr>
          <w:rFonts w:hint="eastAsia"/>
        </w:rPr>
      </w:pPr>
      <w:bookmarkStart w:id="16" w:name="_Toc53388523"/>
      <w:bookmarkStart w:id="17" w:name="_Toc144974440"/>
      <w:bookmarkStart w:id="18" w:name="_Toc152047236"/>
      <w:bookmarkStart w:id="19" w:name="_Toc14317"/>
      <w:r>
        <w:rPr>
          <w:rFonts w:hint="eastAsia"/>
        </w:rPr>
        <w:t xml:space="preserve">2.1 </w:t>
      </w:r>
      <w:r>
        <w:rPr>
          <w:rFonts w:hint="eastAsia"/>
        </w:rPr>
        <w:t>初步审查标准</w:t>
      </w:r>
      <w:bookmarkEnd w:id="16"/>
      <w:bookmarkEnd w:id="17"/>
      <w:bookmarkEnd w:id="18"/>
      <w:bookmarkEnd w:id="19"/>
    </w:p>
    <w:p w:rsidR="00EB1A3A" w:rsidRDefault="00EB1A3A" w:rsidP="00EB1A3A">
      <w:pPr>
        <w:spacing w:line="400" w:lineRule="exact"/>
        <w:rPr>
          <w:rFonts w:hint="eastAsia"/>
        </w:rPr>
      </w:pPr>
      <w:r>
        <w:rPr>
          <w:rFonts w:hint="eastAsia"/>
        </w:rPr>
        <w:t xml:space="preserve">    </w:t>
      </w:r>
      <w:r>
        <w:rPr>
          <w:rFonts w:hint="eastAsia"/>
        </w:rPr>
        <w:t>初步审查标准：见资格审查办法前附表。</w:t>
      </w:r>
    </w:p>
    <w:p w:rsidR="00EB1A3A" w:rsidRDefault="00EB1A3A" w:rsidP="00EB1A3A">
      <w:pPr>
        <w:pStyle w:val="378020"/>
        <w:rPr>
          <w:rFonts w:hint="eastAsia"/>
        </w:rPr>
      </w:pPr>
      <w:bookmarkStart w:id="20" w:name="_Toc144974441"/>
      <w:bookmarkStart w:id="21" w:name="_Toc152047237"/>
      <w:bookmarkStart w:id="22" w:name="_Toc53388524"/>
      <w:bookmarkStart w:id="23" w:name="_Toc676"/>
      <w:r>
        <w:rPr>
          <w:rFonts w:hint="eastAsia"/>
        </w:rPr>
        <w:t xml:space="preserve">2.2 </w:t>
      </w:r>
      <w:r>
        <w:rPr>
          <w:rFonts w:hint="eastAsia"/>
        </w:rPr>
        <w:t>详细审查标准</w:t>
      </w:r>
      <w:bookmarkEnd w:id="20"/>
      <w:bookmarkEnd w:id="21"/>
      <w:bookmarkEnd w:id="22"/>
      <w:bookmarkEnd w:id="23"/>
    </w:p>
    <w:p w:rsidR="00EB1A3A" w:rsidRDefault="00EB1A3A" w:rsidP="00EB1A3A">
      <w:pPr>
        <w:spacing w:line="400" w:lineRule="exact"/>
        <w:ind w:firstLineChars="200" w:firstLine="420"/>
        <w:rPr>
          <w:rFonts w:hint="eastAsia"/>
        </w:rPr>
      </w:pPr>
      <w:r>
        <w:rPr>
          <w:rFonts w:hint="eastAsia"/>
        </w:rPr>
        <w:t>详细审查标准：</w:t>
      </w:r>
      <w:r>
        <w:rPr>
          <w:szCs w:val="21"/>
        </w:rPr>
        <w:t>符合第二章</w:t>
      </w:r>
      <w:r>
        <w:rPr>
          <w:szCs w:val="21"/>
        </w:rPr>
        <w:t>“</w:t>
      </w:r>
      <w:r>
        <w:rPr>
          <w:rFonts w:hint="eastAsia"/>
          <w:szCs w:val="21"/>
        </w:rPr>
        <w:t>申请人</w:t>
      </w:r>
      <w:r>
        <w:rPr>
          <w:szCs w:val="21"/>
        </w:rPr>
        <w:t>须知</w:t>
      </w:r>
      <w:r>
        <w:rPr>
          <w:szCs w:val="21"/>
        </w:rPr>
        <w:t>”</w:t>
      </w:r>
      <w:r>
        <w:rPr>
          <w:szCs w:val="21"/>
        </w:rPr>
        <w:t>第</w:t>
      </w:r>
      <w:r>
        <w:rPr>
          <w:szCs w:val="21"/>
        </w:rPr>
        <w:t>1.4</w:t>
      </w:r>
      <w:r>
        <w:rPr>
          <w:szCs w:val="21"/>
        </w:rPr>
        <w:t>项规定。详见本章附件一</w:t>
      </w:r>
      <w:r>
        <w:rPr>
          <w:szCs w:val="21"/>
        </w:rPr>
        <w:t>“</w:t>
      </w:r>
      <w:r>
        <w:rPr>
          <w:szCs w:val="21"/>
        </w:rPr>
        <w:t>资格审查不合格情形</w:t>
      </w:r>
      <w:r>
        <w:rPr>
          <w:szCs w:val="21"/>
        </w:rPr>
        <w:t>”</w:t>
      </w:r>
      <w:r>
        <w:rPr>
          <w:szCs w:val="21"/>
        </w:rPr>
        <w:t>内容</w:t>
      </w:r>
      <w:r>
        <w:rPr>
          <w:rFonts w:hint="eastAsia"/>
          <w:szCs w:val="21"/>
        </w:rPr>
        <w:t>。</w:t>
      </w:r>
    </w:p>
    <w:p w:rsidR="00EB1A3A" w:rsidRDefault="00EB1A3A" w:rsidP="00EB1A3A">
      <w:pPr>
        <w:pStyle w:val="2TimesNewRoman5020"/>
        <w:rPr>
          <w:rFonts w:hint="eastAsia"/>
          <w:sz w:val="32"/>
        </w:rPr>
      </w:pPr>
      <w:bookmarkStart w:id="24" w:name="_Toc144974442"/>
      <w:bookmarkStart w:id="25" w:name="_Toc152047238"/>
      <w:bookmarkStart w:id="26" w:name="_Toc53388525"/>
      <w:bookmarkStart w:id="27" w:name="_Toc1549"/>
      <w:r>
        <w:rPr>
          <w:rFonts w:hint="eastAsia"/>
          <w:sz w:val="32"/>
        </w:rPr>
        <w:t xml:space="preserve">3. </w:t>
      </w:r>
      <w:r>
        <w:rPr>
          <w:rFonts w:hint="eastAsia"/>
          <w:sz w:val="32"/>
        </w:rPr>
        <w:t>审查程序</w:t>
      </w:r>
      <w:bookmarkEnd w:id="24"/>
      <w:bookmarkEnd w:id="25"/>
      <w:bookmarkEnd w:id="26"/>
      <w:bookmarkEnd w:id="27"/>
    </w:p>
    <w:p w:rsidR="00EB1A3A" w:rsidRDefault="00EB1A3A" w:rsidP="00EB1A3A">
      <w:pPr>
        <w:pStyle w:val="378020"/>
        <w:rPr>
          <w:rFonts w:hint="eastAsia"/>
        </w:rPr>
      </w:pPr>
      <w:bookmarkStart w:id="28" w:name="_Toc144974443"/>
      <w:bookmarkStart w:id="29" w:name="_Toc152047239"/>
      <w:bookmarkStart w:id="30" w:name="_Toc53388526"/>
      <w:bookmarkStart w:id="31" w:name="_Toc17049"/>
      <w:r>
        <w:rPr>
          <w:rFonts w:hint="eastAsia"/>
        </w:rPr>
        <w:t xml:space="preserve">3.1 </w:t>
      </w:r>
      <w:r>
        <w:rPr>
          <w:rFonts w:hint="eastAsia"/>
        </w:rPr>
        <w:t>初步审查</w:t>
      </w:r>
      <w:bookmarkEnd w:id="28"/>
      <w:bookmarkEnd w:id="29"/>
      <w:bookmarkEnd w:id="30"/>
      <w:bookmarkEnd w:id="31"/>
    </w:p>
    <w:p w:rsidR="00EB1A3A" w:rsidRDefault="00EB1A3A" w:rsidP="00EB1A3A">
      <w:pPr>
        <w:spacing w:line="400" w:lineRule="exact"/>
        <w:ind w:firstLineChars="200" w:firstLine="420"/>
        <w:rPr>
          <w:rFonts w:hint="eastAsia"/>
        </w:rPr>
      </w:pPr>
      <w:r>
        <w:rPr>
          <w:rFonts w:hint="eastAsia"/>
        </w:rPr>
        <w:t xml:space="preserve">3.1.1 </w:t>
      </w:r>
      <w:r>
        <w:rPr>
          <w:rFonts w:hint="eastAsia"/>
        </w:rPr>
        <w:t>审查委员会依据本章第</w:t>
      </w:r>
      <w:r>
        <w:rPr>
          <w:rFonts w:hint="eastAsia"/>
        </w:rPr>
        <w:t>2.1</w:t>
      </w:r>
      <w:r>
        <w:rPr>
          <w:rFonts w:hint="eastAsia"/>
        </w:rPr>
        <w:t>款规定的标准，对资格预审申请文件进行初步审查。有一项因素不符合审查标准的，不能通过资格预审。</w:t>
      </w:r>
    </w:p>
    <w:p w:rsidR="00EB1A3A" w:rsidRDefault="00EB1A3A" w:rsidP="00EB1A3A">
      <w:pPr>
        <w:pStyle w:val="378020"/>
        <w:rPr>
          <w:rFonts w:hint="eastAsia"/>
        </w:rPr>
      </w:pPr>
      <w:bookmarkStart w:id="32" w:name="_Toc144974444"/>
      <w:bookmarkStart w:id="33" w:name="_Toc53388527"/>
      <w:bookmarkStart w:id="34" w:name="_Toc152047240"/>
      <w:bookmarkStart w:id="35" w:name="_Toc9294"/>
      <w:r>
        <w:rPr>
          <w:rFonts w:hint="eastAsia"/>
        </w:rPr>
        <w:t xml:space="preserve">3.2 </w:t>
      </w:r>
      <w:r>
        <w:rPr>
          <w:rFonts w:hint="eastAsia"/>
        </w:rPr>
        <w:t>详细审查</w:t>
      </w:r>
      <w:bookmarkEnd w:id="32"/>
      <w:bookmarkEnd w:id="33"/>
      <w:bookmarkEnd w:id="34"/>
      <w:bookmarkEnd w:id="35"/>
    </w:p>
    <w:p w:rsidR="00EB1A3A" w:rsidRDefault="00EB1A3A" w:rsidP="00EB1A3A">
      <w:pPr>
        <w:spacing w:line="400" w:lineRule="exact"/>
        <w:ind w:firstLineChars="200" w:firstLine="420"/>
        <w:rPr>
          <w:rFonts w:hint="eastAsia"/>
        </w:rPr>
      </w:pPr>
      <w:r>
        <w:rPr>
          <w:rFonts w:hint="eastAsia"/>
        </w:rPr>
        <w:t xml:space="preserve">3.2.1 </w:t>
      </w:r>
      <w:r>
        <w:rPr>
          <w:rFonts w:hint="eastAsia"/>
        </w:rPr>
        <w:t>审查委员会依据本章第</w:t>
      </w:r>
      <w:r>
        <w:rPr>
          <w:rFonts w:hint="eastAsia"/>
        </w:rPr>
        <w:t>2.2</w:t>
      </w:r>
      <w:r>
        <w:rPr>
          <w:rFonts w:hint="eastAsia"/>
        </w:rPr>
        <w:t>款规定的标准，对通过初步审查的资格预审申请文件进行详细审查。有一项因素不符合审查标准的，不能通过资格预审。</w:t>
      </w:r>
    </w:p>
    <w:p w:rsidR="00EB1A3A" w:rsidRDefault="00EB1A3A" w:rsidP="00EB1A3A">
      <w:pPr>
        <w:spacing w:line="400" w:lineRule="exact"/>
        <w:ind w:firstLineChars="200" w:firstLine="420"/>
        <w:rPr>
          <w:rFonts w:hint="eastAsia"/>
        </w:rPr>
      </w:pPr>
      <w:r>
        <w:rPr>
          <w:rFonts w:hint="eastAsia"/>
        </w:rPr>
        <w:t xml:space="preserve">3.2.2 </w:t>
      </w:r>
      <w:r>
        <w:rPr>
          <w:rFonts w:hint="eastAsia"/>
        </w:rPr>
        <w:t>通过资格预审的申请人除应满足本章第</w:t>
      </w:r>
      <w:r>
        <w:rPr>
          <w:rFonts w:hint="eastAsia"/>
        </w:rPr>
        <w:t>2.1</w:t>
      </w:r>
      <w:r>
        <w:rPr>
          <w:rFonts w:hint="eastAsia"/>
        </w:rPr>
        <w:t>款、第</w:t>
      </w:r>
      <w:r>
        <w:rPr>
          <w:rFonts w:hint="eastAsia"/>
        </w:rPr>
        <w:t>2.2</w:t>
      </w:r>
      <w:r>
        <w:rPr>
          <w:rFonts w:hint="eastAsia"/>
        </w:rPr>
        <w:t>款规定的审查标准外，还不得存在下列任何一种情形：</w:t>
      </w:r>
    </w:p>
    <w:p w:rsidR="00EB1A3A" w:rsidRDefault="00EB1A3A" w:rsidP="00EB1A3A">
      <w:pPr>
        <w:spacing w:line="400" w:lineRule="exact"/>
        <w:ind w:firstLineChars="342" w:firstLine="718"/>
        <w:rPr>
          <w:rFonts w:hint="eastAsia"/>
        </w:rPr>
      </w:pPr>
      <w:r>
        <w:rPr>
          <w:rFonts w:hint="eastAsia"/>
        </w:rPr>
        <w:t>（</w:t>
      </w:r>
      <w:r>
        <w:rPr>
          <w:rFonts w:hint="eastAsia"/>
        </w:rPr>
        <w:t>1</w:t>
      </w:r>
      <w:r>
        <w:rPr>
          <w:rFonts w:hint="eastAsia"/>
        </w:rPr>
        <w:t>）不按审查委员会要求澄清或说明的；</w:t>
      </w:r>
    </w:p>
    <w:p w:rsidR="00EB1A3A" w:rsidRDefault="00EB1A3A" w:rsidP="00EB1A3A">
      <w:pPr>
        <w:spacing w:line="400" w:lineRule="exact"/>
        <w:ind w:firstLineChars="342" w:firstLine="718"/>
        <w:rPr>
          <w:rFonts w:hint="eastAsia"/>
        </w:rPr>
      </w:pPr>
      <w:r>
        <w:rPr>
          <w:rFonts w:hint="eastAsia"/>
        </w:rPr>
        <w:t>（</w:t>
      </w:r>
      <w:r>
        <w:rPr>
          <w:rFonts w:hint="eastAsia"/>
        </w:rPr>
        <w:t>2</w:t>
      </w:r>
      <w:r>
        <w:rPr>
          <w:rFonts w:hint="eastAsia"/>
        </w:rPr>
        <w:t>）有第二章“申请人须知”第</w:t>
      </w:r>
      <w:r>
        <w:rPr>
          <w:rFonts w:hint="eastAsia"/>
        </w:rPr>
        <w:t>1.4.3</w:t>
      </w:r>
      <w:r>
        <w:rPr>
          <w:rFonts w:hint="eastAsia"/>
        </w:rPr>
        <w:t>项规定的任何一种情形的；</w:t>
      </w:r>
    </w:p>
    <w:p w:rsidR="00EB1A3A" w:rsidRDefault="00EB1A3A" w:rsidP="00EB1A3A">
      <w:pPr>
        <w:spacing w:line="400" w:lineRule="exact"/>
        <w:ind w:firstLineChars="342" w:firstLine="718"/>
        <w:rPr>
          <w:rFonts w:hint="eastAsia"/>
        </w:rPr>
      </w:pPr>
      <w:r>
        <w:rPr>
          <w:rFonts w:hint="eastAsia"/>
        </w:rPr>
        <w:t>（</w:t>
      </w:r>
      <w:r>
        <w:rPr>
          <w:rFonts w:hint="eastAsia"/>
        </w:rPr>
        <w:t>3</w:t>
      </w:r>
      <w:r>
        <w:rPr>
          <w:rFonts w:hint="eastAsia"/>
        </w:rPr>
        <w:t>）在资格预审过程中弄虚作假、行贿或有其他违法违规行为的。</w:t>
      </w:r>
    </w:p>
    <w:p w:rsidR="00EB1A3A" w:rsidRDefault="00EB1A3A" w:rsidP="00EB1A3A">
      <w:pPr>
        <w:pStyle w:val="378020"/>
        <w:rPr>
          <w:rFonts w:hint="eastAsia"/>
        </w:rPr>
      </w:pPr>
      <w:bookmarkStart w:id="36" w:name="_Toc53388528"/>
      <w:bookmarkStart w:id="37" w:name="_Toc152047241"/>
      <w:bookmarkStart w:id="38" w:name="_Toc144974445"/>
      <w:bookmarkStart w:id="39" w:name="_Toc13841"/>
      <w:r>
        <w:rPr>
          <w:rFonts w:hint="eastAsia"/>
        </w:rPr>
        <w:t xml:space="preserve">3.3 </w:t>
      </w:r>
      <w:r>
        <w:rPr>
          <w:rFonts w:hint="eastAsia"/>
        </w:rPr>
        <w:t>资格预审申请文件的澄清</w:t>
      </w:r>
      <w:bookmarkEnd w:id="36"/>
      <w:bookmarkEnd w:id="37"/>
      <w:bookmarkEnd w:id="38"/>
      <w:bookmarkEnd w:id="39"/>
    </w:p>
    <w:p w:rsidR="00EB1A3A" w:rsidRDefault="00EB1A3A" w:rsidP="00EB1A3A">
      <w:pPr>
        <w:spacing w:line="400" w:lineRule="exact"/>
        <w:ind w:firstLineChars="200" w:firstLine="420"/>
        <w:rPr>
          <w:rFonts w:hint="eastAsia"/>
        </w:rPr>
      </w:pPr>
      <w:r>
        <w:rPr>
          <w:rFonts w:hint="eastAsia"/>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w:t>
      </w:r>
      <w:r>
        <w:rPr>
          <w:rFonts w:ascii="宋体" w:hAnsi="宋体" w:hint="eastAsia"/>
          <w:szCs w:val="21"/>
        </w:rPr>
        <w:t>审查委员会</w:t>
      </w:r>
      <w:r>
        <w:rPr>
          <w:rFonts w:hint="eastAsia"/>
        </w:rPr>
        <w:t>不接受申请人主动提出的澄清或说明。</w:t>
      </w:r>
    </w:p>
    <w:p w:rsidR="00EB1A3A" w:rsidRDefault="00EB1A3A" w:rsidP="00EB1A3A">
      <w:pPr>
        <w:pStyle w:val="2TimesNewRoman5020"/>
        <w:rPr>
          <w:rFonts w:hint="eastAsia"/>
          <w:sz w:val="32"/>
        </w:rPr>
      </w:pPr>
      <w:bookmarkStart w:id="40" w:name="_Toc152047242"/>
      <w:bookmarkStart w:id="41" w:name="_Toc144974446"/>
      <w:bookmarkStart w:id="42" w:name="_Toc53388529"/>
      <w:bookmarkStart w:id="43" w:name="_Toc9557"/>
      <w:r>
        <w:rPr>
          <w:rFonts w:hint="eastAsia"/>
          <w:sz w:val="32"/>
        </w:rPr>
        <w:t xml:space="preserve">4. </w:t>
      </w:r>
      <w:r>
        <w:rPr>
          <w:rFonts w:hint="eastAsia"/>
          <w:sz w:val="32"/>
        </w:rPr>
        <w:t>审查结果</w:t>
      </w:r>
      <w:bookmarkEnd w:id="40"/>
      <w:bookmarkEnd w:id="41"/>
      <w:bookmarkEnd w:id="42"/>
      <w:bookmarkEnd w:id="43"/>
    </w:p>
    <w:p w:rsidR="00EB1A3A" w:rsidRDefault="00EB1A3A" w:rsidP="00EB1A3A">
      <w:pPr>
        <w:pStyle w:val="378020"/>
        <w:rPr>
          <w:rFonts w:hint="eastAsia"/>
        </w:rPr>
      </w:pPr>
      <w:bookmarkStart w:id="44" w:name="_Toc53388530"/>
      <w:bookmarkStart w:id="45" w:name="_Toc152047243"/>
      <w:bookmarkStart w:id="46" w:name="_Toc144974447"/>
      <w:bookmarkStart w:id="47" w:name="_Toc20048"/>
      <w:r>
        <w:rPr>
          <w:rFonts w:hint="eastAsia"/>
        </w:rPr>
        <w:t xml:space="preserve">4.1 </w:t>
      </w:r>
      <w:r>
        <w:rPr>
          <w:rFonts w:hint="eastAsia"/>
        </w:rPr>
        <w:t>提交审查报告</w:t>
      </w:r>
      <w:bookmarkEnd w:id="44"/>
      <w:bookmarkEnd w:id="45"/>
      <w:bookmarkEnd w:id="46"/>
      <w:bookmarkEnd w:id="47"/>
    </w:p>
    <w:p w:rsidR="00EB1A3A" w:rsidRDefault="00EB1A3A" w:rsidP="00EB1A3A">
      <w:pPr>
        <w:spacing w:line="400" w:lineRule="exact"/>
        <w:ind w:firstLineChars="200" w:firstLine="420"/>
        <w:rPr>
          <w:rFonts w:hint="eastAsia"/>
        </w:rPr>
      </w:pPr>
      <w:r>
        <w:rPr>
          <w:rFonts w:hint="eastAsia"/>
        </w:rPr>
        <w:t>审查委员会按照本章第</w:t>
      </w:r>
      <w:r>
        <w:rPr>
          <w:rFonts w:hint="eastAsia"/>
        </w:rPr>
        <w:t>3</w:t>
      </w:r>
      <w:r>
        <w:rPr>
          <w:rFonts w:hint="eastAsia"/>
        </w:rPr>
        <w:t>条规定的程序对资格预审申请文件完成审查后，确定通过资格预审的申请人名单，并向招标人提交书面审查报告。</w:t>
      </w:r>
    </w:p>
    <w:p w:rsidR="00EB1A3A" w:rsidRDefault="00EB1A3A" w:rsidP="00EB1A3A">
      <w:pPr>
        <w:pStyle w:val="378020"/>
        <w:rPr>
          <w:rFonts w:hint="eastAsia"/>
        </w:rPr>
      </w:pPr>
      <w:bookmarkStart w:id="48" w:name="_Toc53388531"/>
      <w:bookmarkStart w:id="49" w:name="_Toc152047244"/>
      <w:bookmarkStart w:id="50" w:name="_Toc144974448"/>
      <w:bookmarkStart w:id="51" w:name="_Toc447"/>
      <w:r>
        <w:rPr>
          <w:rFonts w:hint="eastAsia"/>
        </w:rPr>
        <w:t xml:space="preserve">4.2 </w:t>
      </w:r>
      <w:r>
        <w:rPr>
          <w:rFonts w:hint="eastAsia"/>
        </w:rPr>
        <w:t>重新进行资格预审或招标</w:t>
      </w:r>
      <w:bookmarkEnd w:id="48"/>
      <w:bookmarkEnd w:id="49"/>
      <w:bookmarkEnd w:id="50"/>
      <w:bookmarkEnd w:id="51"/>
    </w:p>
    <w:p w:rsidR="00EB1A3A" w:rsidRDefault="00EB1A3A" w:rsidP="00EB1A3A">
      <w:pPr>
        <w:spacing w:line="400" w:lineRule="exact"/>
        <w:ind w:firstLineChars="200" w:firstLine="420"/>
        <w:rPr>
          <w:rFonts w:hint="eastAsia"/>
        </w:rPr>
      </w:pPr>
      <w:r>
        <w:rPr>
          <w:rFonts w:hint="eastAsia"/>
        </w:rPr>
        <w:t>通过资格预审申请人的数量不足</w:t>
      </w:r>
      <w:r>
        <w:rPr>
          <w:rFonts w:hint="eastAsia"/>
        </w:rPr>
        <w:t>3</w:t>
      </w:r>
      <w:r>
        <w:rPr>
          <w:rFonts w:hint="eastAsia"/>
        </w:rPr>
        <w:t>个的，招标人重新组织资格预审或不再组织资格预审而直接招标。</w:t>
      </w:r>
      <w:r>
        <w:rPr>
          <w:rFonts w:hint="eastAsia"/>
        </w:rPr>
        <w:t xml:space="preserve"> </w:t>
      </w:r>
    </w:p>
    <w:p w:rsidR="008F6558" w:rsidRDefault="00EB1A3A" w:rsidP="00EB1A3A">
      <w:pPr>
        <w:rPr>
          <w:rFonts w:hint="eastAsia"/>
          <w:color w:val="000000"/>
        </w:rPr>
      </w:pPr>
      <w:r>
        <w:rPr>
          <w:rFonts w:hint="eastAsia"/>
        </w:rPr>
        <w:t>因</w:t>
      </w:r>
      <w:r>
        <w:rPr>
          <w:rFonts w:hint="eastAsia"/>
          <w:color w:val="000000"/>
        </w:rPr>
        <w:t>招标人设置企业或者项目负责人承担过类似工程业绩，资格预审合格的申请人不足</w:t>
      </w:r>
      <w:r>
        <w:rPr>
          <w:rFonts w:hint="eastAsia"/>
          <w:color w:val="000000"/>
        </w:rPr>
        <w:t>9</w:t>
      </w:r>
      <w:r>
        <w:rPr>
          <w:rFonts w:hint="eastAsia"/>
          <w:color w:val="000000"/>
        </w:rPr>
        <w:t>家，</w:t>
      </w:r>
      <w:r>
        <w:rPr>
          <w:rFonts w:hint="eastAsia"/>
          <w:color w:val="000000"/>
        </w:rPr>
        <w:lastRenderedPageBreak/>
        <w:t>招标人降低企业承担过类似工程业绩条件（量化指标不超过</w:t>
      </w:r>
      <w:r>
        <w:rPr>
          <w:rFonts w:hint="eastAsia"/>
          <w:color w:val="000000"/>
        </w:rPr>
        <w:t>50%</w:t>
      </w:r>
      <w:r>
        <w:rPr>
          <w:rFonts w:hint="eastAsia"/>
          <w:color w:val="000000"/>
        </w:rPr>
        <w:t>）或者取消项目负责人承担过类似工程业绩条件，改为资格后审重新发布招标公告。</w:t>
      </w:r>
    </w:p>
    <w:p w:rsidR="00EB1A3A" w:rsidRDefault="00EB1A3A" w:rsidP="00EB1A3A">
      <w:pPr>
        <w:rPr>
          <w:rFonts w:hint="eastAsia"/>
          <w:color w:val="000000"/>
        </w:rPr>
      </w:pPr>
    </w:p>
    <w:p w:rsidR="00EB1A3A" w:rsidRDefault="00EB1A3A" w:rsidP="00EB1A3A">
      <w:pPr>
        <w:rPr>
          <w:rFonts w:hint="eastAsia"/>
          <w:color w:val="000000"/>
        </w:rPr>
      </w:pPr>
    </w:p>
    <w:p w:rsidR="00EB1A3A" w:rsidRDefault="00EB1A3A" w:rsidP="00EB1A3A">
      <w:pPr>
        <w:rPr>
          <w:rFonts w:hint="eastAsia"/>
          <w:color w:val="000000"/>
        </w:rPr>
      </w:pPr>
    </w:p>
    <w:p w:rsidR="00EB1A3A" w:rsidRPr="00601E92" w:rsidRDefault="00EB1A3A" w:rsidP="00EB1A3A">
      <w:pPr>
        <w:spacing w:line="400" w:lineRule="exact"/>
        <w:jc w:val="center"/>
        <w:rPr>
          <w:rFonts w:ascii="黑体" w:eastAsia="黑体"/>
          <w:sz w:val="36"/>
          <w:szCs w:val="28"/>
        </w:rPr>
      </w:pPr>
      <w:r w:rsidRPr="00601E92">
        <w:rPr>
          <w:rFonts w:ascii="黑体" w:eastAsia="黑体"/>
          <w:sz w:val="36"/>
          <w:szCs w:val="28"/>
        </w:rPr>
        <w:t>评标办法（综合评估法）</w:t>
      </w:r>
      <w:bookmarkStart w:id="52" w:name="_Toc246996242"/>
      <w:bookmarkStart w:id="53" w:name="_Toc246996985"/>
      <w:bookmarkStart w:id="54" w:name="_Toc152045599"/>
      <w:bookmarkStart w:id="55" w:name="_Toc179632617"/>
      <w:bookmarkStart w:id="56" w:name="_Toc144974566"/>
      <w:bookmarkStart w:id="57" w:name="_Toc247085757"/>
      <w:bookmarkStart w:id="58" w:name="_Toc152042376"/>
    </w:p>
    <w:p w:rsidR="00EB1A3A" w:rsidRPr="00601E92" w:rsidRDefault="00EB1A3A" w:rsidP="00EB1A3A">
      <w:pPr>
        <w:spacing w:line="400" w:lineRule="exact"/>
        <w:jc w:val="center"/>
        <w:rPr>
          <w:rFonts w:ascii="黑体" w:eastAsia="黑体"/>
          <w:sz w:val="36"/>
          <w:szCs w:val="28"/>
        </w:rPr>
      </w:pPr>
      <w:bookmarkStart w:id="59" w:name="_Toc497907104"/>
      <w:bookmarkStart w:id="60" w:name="_Toc475027989"/>
      <w:bookmarkStart w:id="61" w:name="_Toc354417664"/>
      <w:bookmarkStart w:id="62" w:name="_Toc53388859"/>
      <w:bookmarkStart w:id="63" w:name="_Toc14746"/>
      <w:bookmarkStart w:id="64" w:name="_Toc12016"/>
      <w:bookmarkStart w:id="65" w:name="_Toc11002"/>
      <w:bookmarkStart w:id="66" w:name="_Toc14782"/>
      <w:r w:rsidRPr="00601E92">
        <w:rPr>
          <w:rFonts w:ascii="黑体" w:eastAsia="黑体"/>
          <w:sz w:val="36"/>
          <w:szCs w:val="28"/>
        </w:rPr>
        <w:t>评标办法前附表</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558"/>
        <w:gridCol w:w="552"/>
        <w:gridCol w:w="535"/>
        <w:gridCol w:w="293"/>
        <w:gridCol w:w="428"/>
        <w:gridCol w:w="712"/>
        <w:gridCol w:w="1157"/>
        <w:gridCol w:w="583"/>
        <w:gridCol w:w="583"/>
        <w:gridCol w:w="2422"/>
      </w:tblGrid>
      <w:tr w:rsidR="00EB1A3A" w:rsidTr="006045CA">
        <w:trPr>
          <w:jc w:val="center"/>
        </w:trPr>
        <w:tc>
          <w:tcPr>
            <w:tcW w:w="5000" w:type="pct"/>
            <w:gridSpan w:val="11"/>
            <w:vAlign w:val="center"/>
          </w:tcPr>
          <w:p w:rsidR="00EB1A3A" w:rsidRDefault="00EB1A3A" w:rsidP="006045CA">
            <w:pPr>
              <w:spacing w:line="440" w:lineRule="exact"/>
              <w:ind w:firstLine="422"/>
              <w:jc w:val="center"/>
            </w:pPr>
            <w:r>
              <w:rPr>
                <w:b/>
                <w:szCs w:val="21"/>
              </w:rPr>
              <w:t>评标入围和清标</w:t>
            </w:r>
          </w:p>
        </w:tc>
      </w:tr>
      <w:tr w:rsidR="00EB1A3A" w:rsidTr="006045CA">
        <w:trPr>
          <w:trHeight w:val="568"/>
          <w:jc w:val="center"/>
        </w:trPr>
        <w:tc>
          <w:tcPr>
            <w:tcW w:w="804" w:type="pct"/>
            <w:gridSpan w:val="2"/>
            <w:vAlign w:val="center"/>
          </w:tcPr>
          <w:p w:rsidR="00EB1A3A" w:rsidRDefault="00EB1A3A" w:rsidP="006045CA">
            <w:pPr>
              <w:spacing w:line="440" w:lineRule="exact"/>
              <w:ind w:firstLine="422"/>
              <w:jc w:val="center"/>
              <w:rPr>
                <w:b/>
              </w:rPr>
            </w:pPr>
            <w:r>
              <w:rPr>
                <w:b/>
                <w:szCs w:val="21"/>
              </w:rPr>
              <w:t>条款号</w:t>
            </w:r>
          </w:p>
        </w:tc>
        <w:tc>
          <w:tcPr>
            <w:tcW w:w="1044" w:type="pct"/>
            <w:gridSpan w:val="4"/>
            <w:vAlign w:val="center"/>
          </w:tcPr>
          <w:p w:rsidR="00EB1A3A" w:rsidRDefault="00EB1A3A" w:rsidP="006045CA">
            <w:pPr>
              <w:spacing w:line="440" w:lineRule="exact"/>
              <w:ind w:firstLine="422"/>
              <w:jc w:val="center"/>
              <w:rPr>
                <w:b/>
              </w:rPr>
            </w:pPr>
            <w:r>
              <w:rPr>
                <w:b/>
                <w:szCs w:val="21"/>
              </w:rPr>
              <w:t>评审因素</w:t>
            </w:r>
          </w:p>
        </w:tc>
        <w:tc>
          <w:tcPr>
            <w:tcW w:w="3152" w:type="pct"/>
            <w:gridSpan w:val="5"/>
            <w:vAlign w:val="center"/>
          </w:tcPr>
          <w:p w:rsidR="00EB1A3A" w:rsidRDefault="00EB1A3A" w:rsidP="006045CA">
            <w:pPr>
              <w:spacing w:line="440" w:lineRule="exact"/>
              <w:ind w:firstLine="422"/>
              <w:jc w:val="center"/>
              <w:rPr>
                <w:b/>
              </w:rPr>
            </w:pPr>
            <w:r>
              <w:rPr>
                <w:b/>
                <w:szCs w:val="21"/>
              </w:rPr>
              <w:t>评审标准</w:t>
            </w:r>
          </w:p>
        </w:tc>
      </w:tr>
      <w:tr w:rsidR="00EB1A3A" w:rsidTr="006045CA">
        <w:trPr>
          <w:trHeight w:val="1424"/>
          <w:jc w:val="center"/>
        </w:trPr>
        <w:tc>
          <w:tcPr>
            <w:tcW w:w="804" w:type="pct"/>
            <w:gridSpan w:val="2"/>
            <w:vAlign w:val="center"/>
          </w:tcPr>
          <w:p w:rsidR="00EB1A3A" w:rsidRDefault="00EB1A3A" w:rsidP="006045CA">
            <w:pPr>
              <w:spacing w:line="400" w:lineRule="exact"/>
              <w:jc w:val="center"/>
            </w:pPr>
            <w:r>
              <w:rPr>
                <w:highlight w:val="white"/>
              </w:rPr>
              <w:t>2.1.1</w:t>
            </w:r>
          </w:p>
        </w:tc>
        <w:tc>
          <w:tcPr>
            <w:tcW w:w="1044" w:type="pct"/>
            <w:gridSpan w:val="4"/>
            <w:vAlign w:val="center"/>
          </w:tcPr>
          <w:p w:rsidR="00EB1A3A" w:rsidRDefault="00EB1A3A" w:rsidP="006045CA">
            <w:pPr>
              <w:spacing w:line="360" w:lineRule="auto"/>
              <w:rPr>
                <w:szCs w:val="21"/>
              </w:rPr>
            </w:pPr>
            <w:r>
              <w:rPr>
                <w:szCs w:val="21"/>
              </w:rPr>
              <w:t>不再进行后续评标的情形</w:t>
            </w:r>
          </w:p>
        </w:tc>
        <w:tc>
          <w:tcPr>
            <w:tcW w:w="3152" w:type="pct"/>
            <w:gridSpan w:val="5"/>
            <w:vAlign w:val="center"/>
          </w:tcPr>
          <w:p w:rsidR="00EB1A3A" w:rsidRDefault="00EB1A3A" w:rsidP="006045CA">
            <w:pPr>
              <w:spacing w:line="360" w:lineRule="auto"/>
              <w:rPr>
                <w:szCs w:val="21"/>
              </w:rPr>
            </w:pPr>
            <w:r>
              <w:rPr>
                <w:szCs w:val="21"/>
              </w:rPr>
              <w:t>投标文件存在所列情况之一的，不再进行后续评标</w:t>
            </w:r>
          </w:p>
          <w:p w:rsidR="00EB1A3A" w:rsidRDefault="00EB1A3A" w:rsidP="006045CA">
            <w:pPr>
              <w:spacing w:line="360" w:lineRule="auto"/>
              <w:rPr>
                <w:szCs w:val="21"/>
              </w:rPr>
            </w:pPr>
            <w:r>
              <w:rPr>
                <w:szCs w:val="21"/>
              </w:rPr>
              <w:t>1.</w:t>
            </w:r>
            <w:r>
              <w:rPr>
                <w:szCs w:val="21"/>
              </w:rPr>
              <w:t>未按招标文件要求提交投标保证金；</w:t>
            </w:r>
          </w:p>
          <w:p w:rsidR="00EB1A3A" w:rsidRDefault="00EB1A3A" w:rsidP="006045CA">
            <w:pPr>
              <w:spacing w:line="360" w:lineRule="auto"/>
              <w:rPr>
                <w:szCs w:val="21"/>
              </w:rPr>
            </w:pPr>
            <w:r>
              <w:rPr>
                <w:szCs w:val="21"/>
              </w:rPr>
              <w:t>2.</w:t>
            </w:r>
            <w:r>
              <w:rPr>
                <w:szCs w:val="21"/>
              </w:rPr>
              <w:t>投标函中载明的招标项目完成期限超过招标文件规定的期限；</w:t>
            </w:r>
          </w:p>
          <w:p w:rsidR="00EB1A3A" w:rsidRDefault="00EB1A3A" w:rsidP="006045CA">
            <w:pPr>
              <w:spacing w:line="360" w:lineRule="auto"/>
              <w:rPr>
                <w:szCs w:val="21"/>
              </w:rPr>
            </w:pPr>
            <w:r>
              <w:rPr>
                <w:szCs w:val="21"/>
              </w:rPr>
              <w:t>3.</w:t>
            </w:r>
            <w:r>
              <w:rPr>
                <w:szCs w:val="21"/>
              </w:rPr>
              <w:t>投标函中载明的投标质量标准未响应招标文件的实质性要求和条件；</w:t>
            </w:r>
          </w:p>
          <w:p w:rsidR="00EB1A3A" w:rsidRDefault="00EB1A3A" w:rsidP="006045CA">
            <w:pPr>
              <w:spacing w:line="360" w:lineRule="auto"/>
              <w:rPr>
                <w:szCs w:val="21"/>
              </w:rPr>
            </w:pPr>
            <w:r>
              <w:rPr>
                <w:szCs w:val="21"/>
              </w:rPr>
              <w:t>4.</w:t>
            </w:r>
            <w:r>
              <w:rPr>
                <w:szCs w:val="21"/>
              </w:rPr>
              <w:t>投标函中载明的投标报价高于</w:t>
            </w:r>
            <w:r>
              <w:t>最高投标限价的</w:t>
            </w:r>
            <w:r>
              <w:rPr>
                <w:szCs w:val="21"/>
              </w:rPr>
              <w:t>。</w:t>
            </w:r>
          </w:p>
        </w:tc>
      </w:tr>
      <w:tr w:rsidR="00EB1A3A" w:rsidTr="006045CA">
        <w:trPr>
          <w:jc w:val="center"/>
        </w:trPr>
        <w:tc>
          <w:tcPr>
            <w:tcW w:w="804" w:type="pct"/>
            <w:gridSpan w:val="2"/>
            <w:vAlign w:val="center"/>
          </w:tcPr>
          <w:p w:rsidR="00EB1A3A" w:rsidRDefault="00EB1A3A" w:rsidP="006045CA">
            <w:pPr>
              <w:spacing w:line="400" w:lineRule="exact"/>
              <w:jc w:val="center"/>
            </w:pPr>
            <w:r>
              <w:rPr>
                <w:highlight w:val="white"/>
              </w:rPr>
              <w:t>2.1.</w:t>
            </w:r>
            <w:r>
              <w:rPr>
                <w:rFonts w:hint="eastAsia"/>
                <w:highlight w:val="white"/>
              </w:rPr>
              <w:t>2</w:t>
            </w:r>
          </w:p>
        </w:tc>
        <w:tc>
          <w:tcPr>
            <w:tcW w:w="1044" w:type="pct"/>
            <w:gridSpan w:val="4"/>
            <w:vAlign w:val="center"/>
          </w:tcPr>
          <w:p w:rsidR="00EB1A3A" w:rsidRDefault="00EB1A3A" w:rsidP="006045CA">
            <w:pPr>
              <w:spacing w:line="440" w:lineRule="exact"/>
              <w:rPr>
                <w:kern w:val="0"/>
                <w:szCs w:val="21"/>
              </w:rPr>
            </w:pPr>
            <w:r>
              <w:rPr>
                <w:rFonts w:hint="eastAsia"/>
                <w:szCs w:val="21"/>
              </w:rPr>
              <w:t>评标</w:t>
            </w:r>
            <w:r>
              <w:rPr>
                <w:szCs w:val="21"/>
              </w:rPr>
              <w:t>入围方法和数量</w:t>
            </w:r>
          </w:p>
        </w:tc>
        <w:tc>
          <w:tcPr>
            <w:tcW w:w="3152" w:type="pct"/>
            <w:gridSpan w:val="5"/>
            <w:vAlign w:val="center"/>
          </w:tcPr>
          <w:p w:rsidR="00EB1A3A" w:rsidRDefault="00EB1A3A" w:rsidP="006045CA">
            <w:pPr>
              <w:spacing w:line="400" w:lineRule="exact"/>
              <w:ind w:firstLineChars="100" w:firstLine="210"/>
              <w:jc w:val="left"/>
            </w:pPr>
            <w:r>
              <w:t>当</w:t>
            </w:r>
            <w:r>
              <w:rPr>
                <w:rFonts w:hint="eastAsia"/>
              </w:rPr>
              <w:t>进入</w:t>
            </w:r>
            <w:r>
              <w:t>评标入围</w:t>
            </w:r>
            <w:r>
              <w:rPr>
                <w:rFonts w:hint="eastAsia"/>
              </w:rPr>
              <w:t>环节的投标人不超过</w:t>
            </w:r>
            <w:r>
              <w:rPr>
                <w:rFonts w:hint="eastAsia"/>
              </w:rPr>
              <w:t>20</w:t>
            </w:r>
            <w:r>
              <w:rPr>
                <w:rFonts w:hint="eastAsia"/>
              </w:rPr>
              <w:t>家时，全部入围；超过</w:t>
            </w:r>
            <w:r>
              <w:rPr>
                <w:rFonts w:hint="eastAsia"/>
              </w:rPr>
              <w:t>20</w:t>
            </w:r>
            <w:r>
              <w:t>家时，根据下列方法</w:t>
            </w:r>
            <w:r>
              <w:rPr>
                <w:rFonts w:hint="eastAsia"/>
              </w:rPr>
              <w:t>入围</w:t>
            </w:r>
            <w:r>
              <w:t>进入后续评标程序的投标人</w:t>
            </w:r>
            <w:r>
              <w:rPr>
                <w:rFonts w:hint="eastAsia"/>
              </w:rPr>
              <w:t>。</w:t>
            </w:r>
          </w:p>
          <w:p w:rsidR="00EB1A3A" w:rsidRDefault="00EB1A3A" w:rsidP="006045CA">
            <w:pPr>
              <w:spacing w:line="400" w:lineRule="exact"/>
              <w:ind w:firstLineChars="100" w:firstLine="210"/>
              <w:jc w:val="left"/>
            </w:pPr>
            <w:r>
              <w:t>1.</w:t>
            </w:r>
            <w:r>
              <w:t>入围方法：</w:t>
            </w:r>
          </w:p>
          <w:p w:rsidR="00EB1A3A" w:rsidRDefault="00EB1A3A" w:rsidP="006045CA">
            <w:pPr>
              <w:spacing w:line="400" w:lineRule="exact"/>
              <w:ind w:firstLineChars="100" w:firstLine="210"/>
              <w:jc w:val="left"/>
            </w:pPr>
            <w:r>
              <w:rPr>
                <w:rFonts w:ascii="宋体" w:hAnsi="宋体" w:cs="宋体" w:hint="eastAsia"/>
                <w:szCs w:val="21"/>
              </w:rPr>
              <w:sym w:font="Wingdings 2" w:char="0052"/>
            </w:r>
            <w:r>
              <w:t>直接确定：</w:t>
            </w:r>
          </w:p>
          <w:p w:rsidR="00EB1A3A" w:rsidRDefault="00EB1A3A" w:rsidP="006045CA">
            <w:pPr>
              <w:spacing w:line="400" w:lineRule="exact"/>
              <w:ind w:firstLineChars="100" w:firstLine="210"/>
              <w:jc w:val="left"/>
            </w:pPr>
            <w:r>
              <w:rPr>
                <w:rFonts w:ascii="宋体" w:hAnsi="宋体" w:cs="宋体" w:hint="eastAsia"/>
                <w:szCs w:val="21"/>
              </w:rPr>
              <w:sym w:font="Wingdings 2" w:char="0052"/>
            </w:r>
            <w:r>
              <w:t>方法一；</w:t>
            </w:r>
            <w:r>
              <w:rPr>
                <w:rFonts w:ascii="宋体" w:hAnsi="宋体"/>
                <w:szCs w:val="21"/>
              </w:rPr>
              <w:t>□</w:t>
            </w:r>
            <w:r>
              <w:t>方法二；</w:t>
            </w:r>
            <w:r>
              <w:rPr>
                <w:rFonts w:ascii="宋体" w:hAnsi="宋体"/>
                <w:szCs w:val="21"/>
              </w:rPr>
              <w:t>□</w:t>
            </w:r>
            <w:r>
              <w:t>方法三；</w:t>
            </w:r>
            <w:r>
              <w:rPr>
                <w:rFonts w:ascii="宋体" w:hAnsi="宋体"/>
                <w:szCs w:val="21"/>
              </w:rPr>
              <w:t>□</w:t>
            </w:r>
            <w:r>
              <w:t>方法四；</w:t>
            </w:r>
            <w:r>
              <w:rPr>
                <w:rFonts w:ascii="宋体" w:hAnsi="宋体"/>
                <w:szCs w:val="21"/>
              </w:rPr>
              <w:t>□</w:t>
            </w:r>
            <w:r>
              <w:t>方法五；</w:t>
            </w:r>
            <w:r>
              <w:rPr>
                <w:rFonts w:ascii="宋体" w:hAnsi="宋体"/>
                <w:szCs w:val="21"/>
              </w:rPr>
              <w:t>□</w:t>
            </w:r>
            <w:r>
              <w:t>方法</w:t>
            </w:r>
            <w:r>
              <w:rPr>
                <w:rFonts w:hint="eastAsia"/>
              </w:rPr>
              <w:t>六</w:t>
            </w:r>
          </w:p>
          <w:p w:rsidR="00EB1A3A" w:rsidRDefault="00EB1A3A" w:rsidP="006045CA">
            <w:pPr>
              <w:spacing w:line="400" w:lineRule="exact"/>
              <w:ind w:firstLineChars="100" w:firstLine="210"/>
              <w:jc w:val="left"/>
            </w:pPr>
            <w:r>
              <w:rPr>
                <w:rFonts w:ascii="宋体" w:hAnsi="宋体"/>
                <w:szCs w:val="21"/>
              </w:rPr>
              <w:t>□</w:t>
            </w:r>
            <w:r>
              <w:t>开标时从以下方法中随机抽取确定：</w:t>
            </w:r>
          </w:p>
          <w:p w:rsidR="00EB1A3A" w:rsidRDefault="00EB1A3A" w:rsidP="006045CA">
            <w:pPr>
              <w:spacing w:line="400" w:lineRule="exact"/>
              <w:ind w:firstLineChars="100" w:firstLine="210"/>
              <w:jc w:val="left"/>
            </w:pPr>
            <w:r>
              <w:rPr>
                <w:rFonts w:ascii="宋体" w:hAnsi="宋体"/>
                <w:szCs w:val="21"/>
              </w:rPr>
              <w:t>□</w:t>
            </w:r>
            <w:r>
              <w:t>方法一；</w:t>
            </w:r>
            <w:r>
              <w:rPr>
                <w:rFonts w:ascii="宋体" w:hAnsi="宋体"/>
                <w:szCs w:val="21"/>
              </w:rPr>
              <w:t>□</w:t>
            </w:r>
            <w:r>
              <w:t>方法二；</w:t>
            </w:r>
            <w:r>
              <w:rPr>
                <w:rFonts w:ascii="宋体" w:hAnsi="宋体"/>
                <w:szCs w:val="21"/>
              </w:rPr>
              <w:t>□</w:t>
            </w:r>
            <w:r>
              <w:t>方法三；</w:t>
            </w:r>
            <w:r>
              <w:rPr>
                <w:rFonts w:ascii="宋体" w:hAnsi="宋体"/>
                <w:szCs w:val="21"/>
              </w:rPr>
              <w:t>□</w:t>
            </w:r>
            <w:r>
              <w:t>方法四；</w:t>
            </w:r>
            <w:r>
              <w:rPr>
                <w:rFonts w:ascii="宋体" w:hAnsi="宋体"/>
                <w:szCs w:val="21"/>
              </w:rPr>
              <w:t>□</w:t>
            </w:r>
            <w:r>
              <w:t>方法五；</w:t>
            </w:r>
            <w:r>
              <w:rPr>
                <w:rFonts w:ascii="宋体" w:hAnsi="宋体"/>
                <w:szCs w:val="21"/>
              </w:rPr>
              <w:t>□</w:t>
            </w:r>
            <w:r>
              <w:t>方法</w:t>
            </w:r>
            <w:r>
              <w:rPr>
                <w:rFonts w:hint="eastAsia"/>
              </w:rPr>
              <w:t>六</w:t>
            </w:r>
          </w:p>
          <w:p w:rsidR="00EB1A3A" w:rsidRDefault="00EB1A3A" w:rsidP="006045CA">
            <w:pPr>
              <w:spacing w:line="400" w:lineRule="exact"/>
              <w:ind w:firstLineChars="100" w:firstLine="210"/>
              <w:jc w:val="left"/>
            </w:pPr>
            <w:r>
              <w:t>2.</w:t>
            </w:r>
            <w:r>
              <w:t>评标入围方法具体细则见附件三。其中：</w:t>
            </w:r>
          </w:p>
          <w:p w:rsidR="00EB1A3A" w:rsidRDefault="00EB1A3A" w:rsidP="006045CA">
            <w:pPr>
              <w:spacing w:line="400" w:lineRule="exact"/>
              <w:ind w:firstLineChars="100" w:firstLine="210"/>
              <w:jc w:val="left"/>
            </w:pPr>
            <w:r>
              <w:t>方法</w:t>
            </w:r>
            <w:r>
              <w:rPr>
                <w:rFonts w:hint="eastAsia"/>
              </w:rPr>
              <w:t>二</w:t>
            </w:r>
            <w:r>
              <w:t>中：</w:t>
            </w:r>
          </w:p>
          <w:p w:rsidR="00EB1A3A" w:rsidRDefault="00EB1A3A" w:rsidP="006045CA">
            <w:pPr>
              <w:spacing w:line="400" w:lineRule="exact"/>
              <w:ind w:firstLineChars="100" w:firstLine="210"/>
              <w:jc w:val="left"/>
              <w:rPr>
                <w:rFonts w:ascii="宋体" w:hAnsi="宋体"/>
                <w:szCs w:val="21"/>
              </w:rPr>
            </w:pPr>
            <w:r>
              <w:rPr>
                <w:rFonts w:ascii="宋体" w:hAnsi="宋体"/>
                <w:szCs w:val="21"/>
              </w:rPr>
              <w:t>R=(R一般不少于15家）</w:t>
            </w:r>
          </w:p>
          <w:p w:rsidR="00EB1A3A" w:rsidRDefault="00EB1A3A" w:rsidP="006045CA">
            <w:pPr>
              <w:spacing w:line="400" w:lineRule="exact"/>
              <w:ind w:firstLineChars="100" w:firstLine="210"/>
              <w:jc w:val="left"/>
              <w:rPr>
                <w:rFonts w:ascii="宋体" w:hAnsi="宋体"/>
                <w:szCs w:val="21"/>
              </w:rPr>
            </w:pPr>
            <w:r>
              <w:rPr>
                <w:rFonts w:ascii="宋体" w:hAnsi="宋体"/>
                <w:szCs w:val="21"/>
              </w:rPr>
              <w:t>方法三中：</w:t>
            </w:r>
          </w:p>
          <w:p w:rsidR="00EB1A3A" w:rsidRDefault="00EB1A3A" w:rsidP="006045CA">
            <w:pPr>
              <w:spacing w:line="400" w:lineRule="exact"/>
              <w:ind w:firstLineChars="100" w:firstLine="210"/>
              <w:jc w:val="left"/>
              <w:rPr>
                <w:rFonts w:ascii="宋体" w:hAnsi="宋体"/>
                <w:szCs w:val="21"/>
              </w:rPr>
            </w:pPr>
            <w:r>
              <w:rPr>
                <w:rFonts w:ascii="宋体" w:hAnsi="宋体"/>
                <w:szCs w:val="21"/>
              </w:rPr>
              <w:t>R=(R一般不少于15家且应明确取平均值以上和以下的具体数量）</w:t>
            </w:r>
          </w:p>
          <w:p w:rsidR="00EB1A3A" w:rsidRDefault="00EB1A3A" w:rsidP="006045CA">
            <w:pPr>
              <w:spacing w:line="400" w:lineRule="exact"/>
              <w:ind w:firstLineChars="100" w:firstLine="210"/>
              <w:jc w:val="left"/>
              <w:rPr>
                <w:rFonts w:ascii="宋体" w:hAnsi="宋体"/>
                <w:szCs w:val="21"/>
              </w:rPr>
            </w:pPr>
            <w:r>
              <w:rPr>
                <w:rFonts w:ascii="宋体" w:hAnsi="宋体"/>
                <w:szCs w:val="21"/>
              </w:rPr>
              <w:t>方法四中：G1、G2值的抽取范围分为；</w:t>
            </w:r>
          </w:p>
          <w:p w:rsidR="00EB1A3A" w:rsidRDefault="00EB1A3A" w:rsidP="006045CA">
            <w:pPr>
              <w:spacing w:line="400" w:lineRule="exact"/>
              <w:ind w:firstLineChars="100" w:firstLine="210"/>
              <w:jc w:val="left"/>
              <w:rPr>
                <w:rFonts w:ascii="宋体" w:hAnsi="宋体"/>
                <w:szCs w:val="21"/>
              </w:rPr>
            </w:pPr>
            <w:r>
              <w:rPr>
                <w:rFonts w:ascii="宋体" w:hAnsi="宋体"/>
                <w:szCs w:val="21"/>
              </w:rPr>
              <w:t>R=(R一般不少于15家）；</w:t>
            </w:r>
          </w:p>
          <w:p w:rsidR="00EB1A3A" w:rsidRDefault="00EB1A3A" w:rsidP="006045CA">
            <w:pPr>
              <w:spacing w:line="400" w:lineRule="exact"/>
              <w:ind w:firstLineChars="100" w:firstLine="210"/>
              <w:jc w:val="left"/>
              <w:rPr>
                <w:rFonts w:ascii="宋体" w:hAnsi="宋体"/>
                <w:szCs w:val="21"/>
              </w:rPr>
            </w:pPr>
            <w:r>
              <w:rPr>
                <w:rFonts w:ascii="宋体" w:hAnsi="宋体"/>
                <w:szCs w:val="21"/>
              </w:rPr>
              <w:lastRenderedPageBreak/>
              <w:t>方法五中：G1、G2值的抽取范围分为；</w:t>
            </w:r>
          </w:p>
          <w:p w:rsidR="00EB1A3A" w:rsidRDefault="00EB1A3A" w:rsidP="006045CA">
            <w:pPr>
              <w:spacing w:line="400" w:lineRule="exact"/>
              <w:ind w:firstLineChars="100" w:firstLine="210"/>
              <w:jc w:val="left"/>
              <w:rPr>
                <w:rFonts w:ascii="宋体" w:hAnsi="宋体"/>
                <w:szCs w:val="21"/>
              </w:rPr>
            </w:pPr>
            <w:r>
              <w:rPr>
                <w:rFonts w:ascii="宋体" w:hAnsi="宋体"/>
                <w:szCs w:val="21"/>
              </w:rPr>
              <w:t>R=(R一般不少于15家）；</w:t>
            </w:r>
          </w:p>
          <w:p w:rsidR="00EB1A3A" w:rsidRDefault="00EB1A3A" w:rsidP="006045CA">
            <w:pPr>
              <w:spacing w:line="400" w:lineRule="exact"/>
              <w:ind w:firstLineChars="100" w:firstLine="210"/>
              <w:rPr>
                <w:highlight w:val="yellow"/>
              </w:rPr>
            </w:pPr>
            <w:r>
              <w:rPr>
                <w:rFonts w:ascii="宋体" w:hAnsi="宋体"/>
                <w:szCs w:val="21"/>
              </w:rPr>
              <w:t>方法六（资格后审项目</w:t>
            </w:r>
            <w:r>
              <w:rPr>
                <w:rFonts w:ascii="宋体" w:hAnsi="宋体" w:hint="eastAsia"/>
                <w:szCs w:val="21"/>
              </w:rPr>
              <w:t>可</w:t>
            </w:r>
            <w:r>
              <w:rPr>
                <w:rFonts w:ascii="宋体" w:hAnsi="宋体"/>
                <w:szCs w:val="21"/>
              </w:rPr>
              <w:t>选用）：</w:t>
            </w:r>
          </w:p>
        </w:tc>
      </w:tr>
      <w:tr w:rsidR="00EB1A3A" w:rsidTr="006045CA">
        <w:trPr>
          <w:jc w:val="center"/>
        </w:trPr>
        <w:tc>
          <w:tcPr>
            <w:tcW w:w="804" w:type="pct"/>
            <w:gridSpan w:val="2"/>
            <w:vAlign w:val="center"/>
          </w:tcPr>
          <w:p w:rsidR="00EB1A3A" w:rsidRDefault="00EB1A3A" w:rsidP="006045CA">
            <w:pPr>
              <w:spacing w:line="400" w:lineRule="exact"/>
              <w:jc w:val="center"/>
              <w:rPr>
                <w:highlight w:val="white"/>
              </w:rPr>
            </w:pPr>
            <w:r>
              <w:rPr>
                <w:highlight w:val="white"/>
              </w:rPr>
              <w:lastRenderedPageBreak/>
              <w:t>2.1.</w:t>
            </w:r>
            <w:r>
              <w:rPr>
                <w:rFonts w:hint="eastAsia"/>
                <w:highlight w:val="white"/>
              </w:rPr>
              <w:t>3</w:t>
            </w:r>
          </w:p>
        </w:tc>
        <w:tc>
          <w:tcPr>
            <w:tcW w:w="1044" w:type="pct"/>
            <w:gridSpan w:val="4"/>
            <w:vAlign w:val="center"/>
          </w:tcPr>
          <w:p w:rsidR="00EB1A3A" w:rsidRDefault="00EB1A3A" w:rsidP="006045CA">
            <w:pPr>
              <w:spacing w:line="440" w:lineRule="exact"/>
              <w:rPr>
                <w:szCs w:val="21"/>
              </w:rPr>
            </w:pPr>
            <w:r>
              <w:rPr>
                <w:highlight w:val="white"/>
              </w:rPr>
              <w:t>清标标准</w:t>
            </w:r>
          </w:p>
        </w:tc>
        <w:tc>
          <w:tcPr>
            <w:tcW w:w="3152" w:type="pct"/>
            <w:gridSpan w:val="5"/>
            <w:vAlign w:val="center"/>
          </w:tcPr>
          <w:p w:rsidR="00EB1A3A" w:rsidRDefault="00EB1A3A" w:rsidP="006045CA">
            <w:pPr>
              <w:spacing w:line="400" w:lineRule="exact"/>
            </w:pPr>
            <w:r>
              <w:t>（</w:t>
            </w:r>
            <w:r>
              <w:t>1</w:t>
            </w:r>
            <w:r>
              <w:t>）对投标报价进行算术性校核；</w:t>
            </w:r>
          </w:p>
          <w:p w:rsidR="00EB1A3A" w:rsidRDefault="00EB1A3A" w:rsidP="006045CA">
            <w:pPr>
              <w:spacing w:line="400" w:lineRule="exact"/>
            </w:pPr>
            <w:r>
              <w:t>（</w:t>
            </w:r>
            <w:r>
              <w:t>2</w:t>
            </w:r>
            <w:r>
              <w:t>）以评标标准和方法为依据，列出投标文件相对于招标文件的所有偏差，并进行归类汇总；</w:t>
            </w:r>
          </w:p>
          <w:p w:rsidR="00EB1A3A" w:rsidRDefault="00EB1A3A" w:rsidP="006045CA">
            <w:pPr>
              <w:spacing w:line="400" w:lineRule="exact"/>
            </w:pPr>
            <w:r>
              <w:t>（</w:t>
            </w:r>
            <w:r>
              <w:t>3</w:t>
            </w:r>
            <w:r>
              <w:t>）核实投标人和项目负责人的资质和资格、经历和业绩、在建工程和信用状况等方面的情况。</w:t>
            </w:r>
          </w:p>
          <w:p w:rsidR="00EB1A3A" w:rsidRDefault="00EB1A3A" w:rsidP="006045CA">
            <w:pPr>
              <w:spacing w:line="400" w:lineRule="exact"/>
            </w:pPr>
            <w:r>
              <w:t>（</w:t>
            </w:r>
            <w:r>
              <w:t>4</w:t>
            </w:r>
            <w:r>
              <w:t>）招标人或招标代理机构认为投标人的投标价有可能无法完成招标文件规定的所有工程内容，提请评标委员会要求该投标人作出书面说明并提供相关证明材料。</w:t>
            </w:r>
          </w:p>
        </w:tc>
      </w:tr>
      <w:tr w:rsidR="00EB1A3A" w:rsidTr="006045CA">
        <w:trPr>
          <w:jc w:val="center"/>
        </w:trPr>
        <w:tc>
          <w:tcPr>
            <w:tcW w:w="804" w:type="pct"/>
            <w:gridSpan w:val="2"/>
            <w:vAlign w:val="center"/>
          </w:tcPr>
          <w:p w:rsidR="00EB1A3A" w:rsidRDefault="00EB1A3A" w:rsidP="006045CA">
            <w:pPr>
              <w:spacing w:line="400" w:lineRule="exact"/>
              <w:jc w:val="center"/>
              <w:rPr>
                <w:highlight w:val="white"/>
              </w:rPr>
            </w:pPr>
            <w:r>
              <w:rPr>
                <w:rFonts w:hint="eastAsia"/>
                <w:highlight w:val="white"/>
              </w:rPr>
              <w:t>2.1.4</w:t>
            </w:r>
          </w:p>
        </w:tc>
        <w:tc>
          <w:tcPr>
            <w:tcW w:w="1044" w:type="pct"/>
            <w:gridSpan w:val="4"/>
            <w:vAlign w:val="center"/>
          </w:tcPr>
          <w:p w:rsidR="00EB1A3A" w:rsidRDefault="00EB1A3A" w:rsidP="006045CA">
            <w:pPr>
              <w:spacing w:line="440" w:lineRule="exact"/>
              <w:rPr>
                <w:highlight w:val="white"/>
              </w:rPr>
            </w:pPr>
            <w:r>
              <w:rPr>
                <w:rFonts w:hint="eastAsia"/>
              </w:rPr>
              <w:t>当确认存在评委评审或计算错误情形的</w:t>
            </w:r>
          </w:p>
        </w:tc>
        <w:tc>
          <w:tcPr>
            <w:tcW w:w="3152" w:type="pct"/>
            <w:gridSpan w:val="5"/>
            <w:vAlign w:val="center"/>
          </w:tcPr>
          <w:p w:rsidR="00EB1A3A" w:rsidRDefault="00EB1A3A" w:rsidP="006045CA">
            <w:pPr>
              <w:spacing w:line="400" w:lineRule="exact"/>
            </w:pPr>
            <w:r>
              <w:rPr>
                <w:rFonts w:hint="eastAsia"/>
              </w:rPr>
              <w:t>评标入围结果：</w:t>
            </w:r>
            <w:r>
              <w:rPr>
                <w:rFonts w:ascii="宋体" w:hAnsi="宋体" w:cs="宋体" w:hint="eastAsia"/>
                <w:szCs w:val="21"/>
              </w:rPr>
              <w:sym w:font="Wingdings 2" w:char="0052"/>
            </w:r>
            <w:r>
              <w:rPr>
                <w:rFonts w:hint="eastAsia"/>
                <w:kern w:val="0"/>
                <w:szCs w:val="21"/>
              </w:rPr>
              <w:t>按实确定</w:t>
            </w:r>
            <w:r>
              <w:rPr>
                <w:rFonts w:hint="eastAsia"/>
                <w:kern w:val="0"/>
                <w:szCs w:val="21"/>
              </w:rPr>
              <w:t xml:space="preserve">  </w:t>
            </w:r>
            <w:r>
              <w:rPr>
                <w:rFonts w:ascii="宋体" w:hAnsi="宋体"/>
                <w:szCs w:val="21"/>
              </w:rPr>
              <w:t>□</w:t>
            </w:r>
            <w:r>
              <w:rPr>
                <w:rFonts w:hint="eastAsia"/>
                <w:kern w:val="0"/>
                <w:szCs w:val="21"/>
              </w:rPr>
              <w:t>不予调整</w:t>
            </w:r>
          </w:p>
        </w:tc>
      </w:tr>
      <w:tr w:rsidR="00EB1A3A" w:rsidTr="006045CA">
        <w:trPr>
          <w:jc w:val="center"/>
        </w:trPr>
        <w:tc>
          <w:tcPr>
            <w:tcW w:w="5000" w:type="pct"/>
            <w:gridSpan w:val="11"/>
            <w:vAlign w:val="center"/>
          </w:tcPr>
          <w:p w:rsidR="00EB1A3A" w:rsidRDefault="00EB1A3A" w:rsidP="006045CA">
            <w:pPr>
              <w:spacing w:line="440" w:lineRule="exact"/>
              <w:ind w:firstLine="422"/>
              <w:jc w:val="center"/>
            </w:pPr>
            <w:r>
              <w:rPr>
                <w:b/>
                <w:szCs w:val="21"/>
              </w:rPr>
              <w:t>初步评审</w:t>
            </w:r>
          </w:p>
        </w:tc>
      </w:tr>
      <w:tr w:rsidR="00EB1A3A" w:rsidTr="006045CA">
        <w:trPr>
          <w:jc w:val="center"/>
        </w:trPr>
        <w:tc>
          <w:tcPr>
            <w:tcW w:w="1122" w:type="pct"/>
            <w:gridSpan w:val="3"/>
            <w:vAlign w:val="center"/>
          </w:tcPr>
          <w:p w:rsidR="00EB1A3A" w:rsidRDefault="00EB1A3A" w:rsidP="006045CA">
            <w:pPr>
              <w:spacing w:line="440" w:lineRule="exact"/>
              <w:ind w:firstLine="422"/>
              <w:jc w:val="center"/>
            </w:pPr>
            <w:r>
              <w:rPr>
                <w:b/>
                <w:szCs w:val="21"/>
              </w:rPr>
              <w:t>条款号</w:t>
            </w:r>
          </w:p>
        </w:tc>
        <w:tc>
          <w:tcPr>
            <w:tcW w:w="1136" w:type="pct"/>
            <w:gridSpan w:val="4"/>
            <w:vAlign w:val="center"/>
          </w:tcPr>
          <w:p w:rsidR="00EB1A3A" w:rsidRDefault="00EB1A3A" w:rsidP="006045CA">
            <w:pPr>
              <w:spacing w:line="440" w:lineRule="exact"/>
              <w:ind w:firstLine="422"/>
              <w:jc w:val="center"/>
            </w:pPr>
            <w:r>
              <w:rPr>
                <w:b/>
                <w:szCs w:val="21"/>
              </w:rPr>
              <w:t>评审因素</w:t>
            </w:r>
          </w:p>
        </w:tc>
        <w:tc>
          <w:tcPr>
            <w:tcW w:w="2742" w:type="pct"/>
            <w:gridSpan w:val="4"/>
            <w:vAlign w:val="center"/>
          </w:tcPr>
          <w:p w:rsidR="00EB1A3A" w:rsidRDefault="00EB1A3A" w:rsidP="006045CA">
            <w:pPr>
              <w:spacing w:line="440" w:lineRule="exact"/>
              <w:ind w:firstLine="422"/>
              <w:jc w:val="center"/>
            </w:pPr>
            <w:r>
              <w:rPr>
                <w:b/>
                <w:szCs w:val="21"/>
              </w:rPr>
              <w:t>评审标准</w:t>
            </w:r>
          </w:p>
        </w:tc>
      </w:tr>
      <w:tr w:rsidR="00EB1A3A" w:rsidTr="006045CA">
        <w:trPr>
          <w:jc w:val="center"/>
        </w:trPr>
        <w:tc>
          <w:tcPr>
            <w:tcW w:w="482" w:type="pct"/>
            <w:vMerge w:val="restart"/>
            <w:vAlign w:val="center"/>
          </w:tcPr>
          <w:p w:rsidR="00EB1A3A" w:rsidRDefault="00EB1A3A" w:rsidP="006045CA">
            <w:pPr>
              <w:spacing w:line="440" w:lineRule="exact"/>
              <w:jc w:val="center"/>
            </w:pPr>
            <w:r>
              <w:rPr>
                <w:highlight w:val="white"/>
              </w:rPr>
              <w:t>2.2.1</w:t>
            </w:r>
          </w:p>
        </w:tc>
        <w:tc>
          <w:tcPr>
            <w:tcW w:w="641" w:type="pct"/>
            <w:gridSpan w:val="2"/>
            <w:vMerge w:val="restart"/>
            <w:vAlign w:val="center"/>
          </w:tcPr>
          <w:p w:rsidR="00EB1A3A" w:rsidRDefault="00EB1A3A" w:rsidP="006045CA">
            <w:pPr>
              <w:spacing w:line="440" w:lineRule="exact"/>
              <w:jc w:val="center"/>
            </w:pPr>
            <w:r>
              <w:rPr>
                <w:szCs w:val="21"/>
              </w:rPr>
              <w:t>形式评审标准</w:t>
            </w:r>
          </w:p>
        </w:tc>
        <w:tc>
          <w:tcPr>
            <w:tcW w:w="1136" w:type="pct"/>
            <w:gridSpan w:val="4"/>
            <w:vAlign w:val="center"/>
          </w:tcPr>
          <w:p w:rsidR="00EB1A3A" w:rsidRDefault="00EB1A3A" w:rsidP="006045CA">
            <w:pPr>
              <w:spacing w:line="440" w:lineRule="exact"/>
              <w:jc w:val="center"/>
            </w:pPr>
            <w:r>
              <w:rPr>
                <w:szCs w:val="21"/>
              </w:rPr>
              <w:t>投标文件签字盖章</w:t>
            </w:r>
          </w:p>
        </w:tc>
        <w:tc>
          <w:tcPr>
            <w:tcW w:w="2742" w:type="pct"/>
            <w:gridSpan w:val="4"/>
            <w:vAlign w:val="center"/>
          </w:tcPr>
          <w:p w:rsidR="00EB1A3A" w:rsidRDefault="00EB1A3A" w:rsidP="006045CA">
            <w:pPr>
              <w:spacing w:line="440" w:lineRule="exact"/>
            </w:pPr>
            <w:r>
              <w:rPr>
                <w:szCs w:val="21"/>
              </w:rPr>
              <w:t>符合第二章</w:t>
            </w:r>
            <w:r>
              <w:rPr>
                <w:szCs w:val="21"/>
              </w:rPr>
              <w:t>“</w:t>
            </w:r>
            <w:r>
              <w:rPr>
                <w:szCs w:val="21"/>
              </w:rPr>
              <w:t>投标人须知</w:t>
            </w:r>
            <w:r>
              <w:rPr>
                <w:szCs w:val="21"/>
              </w:rPr>
              <w:t>”</w:t>
            </w:r>
            <w:r>
              <w:rPr>
                <w:szCs w:val="21"/>
              </w:rPr>
              <w:t>第</w:t>
            </w:r>
            <w:r>
              <w:rPr>
                <w:szCs w:val="21"/>
              </w:rPr>
              <w:t>3.7.6</w:t>
            </w:r>
            <w:r>
              <w:rPr>
                <w:szCs w:val="21"/>
              </w:rPr>
              <w:t>项规定</w:t>
            </w:r>
          </w:p>
        </w:tc>
      </w:tr>
      <w:tr w:rsidR="00EB1A3A" w:rsidTr="006045CA">
        <w:trPr>
          <w:jc w:val="center"/>
        </w:trPr>
        <w:tc>
          <w:tcPr>
            <w:tcW w:w="482" w:type="pct"/>
            <w:vMerge/>
            <w:vAlign w:val="center"/>
          </w:tcPr>
          <w:p w:rsidR="00EB1A3A" w:rsidRDefault="00EB1A3A" w:rsidP="006045CA">
            <w:pPr>
              <w:spacing w:line="440" w:lineRule="exact"/>
              <w:jc w:val="center"/>
              <w:rPr>
                <w:highlight w:val="white"/>
              </w:rPr>
            </w:pPr>
          </w:p>
        </w:tc>
        <w:tc>
          <w:tcPr>
            <w:tcW w:w="641" w:type="pct"/>
            <w:gridSpan w:val="2"/>
            <w:vMerge/>
            <w:vAlign w:val="center"/>
          </w:tcPr>
          <w:p w:rsidR="00EB1A3A" w:rsidRDefault="00EB1A3A" w:rsidP="006045CA">
            <w:pPr>
              <w:spacing w:line="440" w:lineRule="exact"/>
              <w:jc w:val="center"/>
              <w:rPr>
                <w:szCs w:val="21"/>
              </w:rPr>
            </w:pPr>
          </w:p>
        </w:tc>
        <w:tc>
          <w:tcPr>
            <w:tcW w:w="1136" w:type="pct"/>
            <w:gridSpan w:val="4"/>
            <w:vAlign w:val="center"/>
          </w:tcPr>
          <w:p w:rsidR="00EB1A3A" w:rsidRDefault="00EB1A3A" w:rsidP="006045CA">
            <w:pPr>
              <w:spacing w:line="440" w:lineRule="exact"/>
              <w:jc w:val="center"/>
              <w:rPr>
                <w:szCs w:val="21"/>
              </w:rPr>
            </w:pPr>
            <w:r>
              <w:rPr>
                <w:szCs w:val="21"/>
              </w:rPr>
              <w:t>投标文件格式、内容</w:t>
            </w:r>
          </w:p>
        </w:tc>
        <w:tc>
          <w:tcPr>
            <w:tcW w:w="2742" w:type="pct"/>
            <w:gridSpan w:val="4"/>
            <w:vAlign w:val="center"/>
          </w:tcPr>
          <w:p w:rsidR="00EB1A3A" w:rsidRDefault="00EB1A3A" w:rsidP="006045CA">
            <w:pPr>
              <w:spacing w:line="440" w:lineRule="exact"/>
              <w:rPr>
                <w:szCs w:val="21"/>
              </w:rPr>
            </w:pPr>
            <w:r>
              <w:rPr>
                <w:szCs w:val="21"/>
              </w:rPr>
              <w:t>符合第八章</w:t>
            </w:r>
            <w:r>
              <w:rPr>
                <w:szCs w:val="21"/>
              </w:rPr>
              <w:t>“</w:t>
            </w:r>
            <w:r>
              <w:rPr>
                <w:szCs w:val="21"/>
              </w:rPr>
              <w:t>投标文件格式</w:t>
            </w:r>
            <w:r>
              <w:rPr>
                <w:szCs w:val="21"/>
              </w:rPr>
              <w:t>”</w:t>
            </w:r>
            <w:r>
              <w:rPr>
                <w:szCs w:val="21"/>
              </w:rPr>
              <w:t>的要求，实质性内容齐全</w:t>
            </w:r>
          </w:p>
        </w:tc>
      </w:tr>
      <w:tr w:rsidR="00EB1A3A" w:rsidTr="006045CA">
        <w:trPr>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pPr>
            <w:r>
              <w:rPr>
                <w:szCs w:val="21"/>
              </w:rPr>
              <w:t>报价唯一</w:t>
            </w:r>
          </w:p>
        </w:tc>
        <w:tc>
          <w:tcPr>
            <w:tcW w:w="2742" w:type="pct"/>
            <w:gridSpan w:val="4"/>
            <w:vAlign w:val="center"/>
          </w:tcPr>
          <w:p w:rsidR="00EB1A3A" w:rsidRDefault="00EB1A3A" w:rsidP="006045CA">
            <w:pPr>
              <w:spacing w:line="440" w:lineRule="exact"/>
            </w:pPr>
            <w:r>
              <w:rPr>
                <w:szCs w:val="21"/>
              </w:rPr>
              <w:t>只能有一个有效报价</w:t>
            </w:r>
          </w:p>
        </w:tc>
      </w:tr>
      <w:tr w:rsidR="00EB1A3A" w:rsidTr="006045CA">
        <w:trPr>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rPr>
                <w:szCs w:val="21"/>
              </w:rPr>
            </w:pPr>
            <w:r>
              <w:rPr>
                <w:szCs w:val="21"/>
              </w:rPr>
              <w:t>多标段投标</w:t>
            </w:r>
          </w:p>
        </w:tc>
        <w:tc>
          <w:tcPr>
            <w:tcW w:w="2742" w:type="pct"/>
            <w:gridSpan w:val="4"/>
            <w:vAlign w:val="center"/>
          </w:tcPr>
          <w:p w:rsidR="00EB1A3A" w:rsidRDefault="00EB1A3A" w:rsidP="006045CA">
            <w:pPr>
              <w:spacing w:line="440" w:lineRule="exact"/>
              <w:rPr>
                <w:b/>
                <w:bCs/>
                <w:szCs w:val="21"/>
              </w:rPr>
            </w:pPr>
            <w:r>
              <w:rPr>
                <w:highlight w:val="white"/>
              </w:rPr>
              <w:t>符合招标公告规定</w:t>
            </w:r>
          </w:p>
        </w:tc>
      </w:tr>
      <w:tr w:rsidR="00EB1A3A" w:rsidTr="006045CA">
        <w:trPr>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rPr>
                <w:szCs w:val="21"/>
              </w:rPr>
            </w:pPr>
            <w:r>
              <w:rPr>
                <w:szCs w:val="21"/>
              </w:rPr>
              <w:t>项目经理到场要求</w:t>
            </w:r>
          </w:p>
        </w:tc>
        <w:tc>
          <w:tcPr>
            <w:tcW w:w="2742" w:type="pct"/>
            <w:gridSpan w:val="4"/>
            <w:vAlign w:val="center"/>
          </w:tcPr>
          <w:p w:rsidR="00EB1A3A" w:rsidRDefault="00EB1A3A" w:rsidP="006045CA">
            <w:pPr>
              <w:spacing w:line="440" w:lineRule="exact"/>
              <w:rPr>
                <w:szCs w:val="21"/>
              </w:rPr>
            </w:pPr>
            <w:r>
              <w:rPr>
                <w:szCs w:val="21"/>
              </w:rPr>
              <w:t>符合第二章</w:t>
            </w:r>
            <w:r>
              <w:rPr>
                <w:szCs w:val="21"/>
              </w:rPr>
              <w:t>“</w:t>
            </w:r>
            <w:r>
              <w:rPr>
                <w:szCs w:val="21"/>
              </w:rPr>
              <w:t>投标人</w:t>
            </w:r>
            <w:r>
              <w:rPr>
                <w:highlight w:val="white"/>
              </w:rPr>
              <w:t>须知</w:t>
            </w:r>
            <w:r>
              <w:rPr>
                <w:highlight w:val="white"/>
              </w:rPr>
              <w:t>”</w:t>
            </w:r>
            <w:r>
              <w:rPr>
                <w:highlight w:val="white"/>
              </w:rPr>
              <w:t>第</w:t>
            </w:r>
            <w:r>
              <w:rPr>
                <w:highlight w:val="white"/>
              </w:rPr>
              <w:t>5.1.3</w:t>
            </w:r>
            <w:r>
              <w:rPr>
                <w:highlight w:val="white"/>
              </w:rPr>
              <w:t>项规定</w:t>
            </w:r>
          </w:p>
        </w:tc>
      </w:tr>
      <w:tr w:rsidR="00EB1A3A" w:rsidTr="006045CA">
        <w:trPr>
          <w:trHeight w:val="561"/>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rPr>
                <w:szCs w:val="21"/>
              </w:rPr>
            </w:pPr>
            <w:r>
              <w:rPr>
                <w:szCs w:val="21"/>
              </w:rPr>
              <w:t>联合体投标人（如有）</w:t>
            </w:r>
          </w:p>
        </w:tc>
        <w:tc>
          <w:tcPr>
            <w:tcW w:w="2742" w:type="pct"/>
            <w:gridSpan w:val="4"/>
            <w:vAlign w:val="center"/>
          </w:tcPr>
          <w:p w:rsidR="00EB1A3A" w:rsidRDefault="00EB1A3A" w:rsidP="006045CA">
            <w:pPr>
              <w:spacing w:line="440" w:lineRule="exact"/>
              <w:rPr>
                <w:szCs w:val="21"/>
              </w:rPr>
            </w:pPr>
            <w:r>
              <w:rPr>
                <w:szCs w:val="21"/>
              </w:rPr>
              <w:t>提交联合体协议书，并明确联合体牵头人</w:t>
            </w:r>
          </w:p>
        </w:tc>
      </w:tr>
      <w:tr w:rsidR="00EB1A3A" w:rsidTr="006045CA">
        <w:trPr>
          <w:trHeight w:val="553"/>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rPr>
                <w:szCs w:val="21"/>
              </w:rPr>
            </w:pPr>
            <w:r>
              <w:t>资格审查补充资料</w:t>
            </w:r>
            <w:r>
              <w:rPr>
                <w:szCs w:val="21"/>
              </w:rPr>
              <w:t>（适用于已进行资格预审项目）</w:t>
            </w:r>
          </w:p>
        </w:tc>
        <w:tc>
          <w:tcPr>
            <w:tcW w:w="2742" w:type="pct"/>
            <w:gridSpan w:val="4"/>
            <w:vAlign w:val="center"/>
          </w:tcPr>
          <w:p w:rsidR="00EB1A3A" w:rsidRDefault="00EB1A3A" w:rsidP="006045CA">
            <w:pPr>
              <w:spacing w:line="440" w:lineRule="exact"/>
              <w:rPr>
                <w:szCs w:val="21"/>
              </w:rPr>
            </w:pPr>
            <w:r>
              <w:rPr>
                <w:szCs w:val="21"/>
              </w:rPr>
              <w:t>如投标人</w:t>
            </w:r>
            <w:r>
              <w:t>各项资格条件发生更新的，应符合</w:t>
            </w:r>
            <w:r>
              <w:rPr>
                <w:szCs w:val="21"/>
              </w:rPr>
              <w:t>第二章</w:t>
            </w:r>
            <w:r>
              <w:rPr>
                <w:szCs w:val="21"/>
              </w:rPr>
              <w:t>“</w:t>
            </w:r>
            <w:r>
              <w:rPr>
                <w:szCs w:val="21"/>
              </w:rPr>
              <w:t>投标人须知</w:t>
            </w:r>
            <w:r>
              <w:rPr>
                <w:szCs w:val="21"/>
              </w:rPr>
              <w:t>”</w:t>
            </w:r>
            <w:r>
              <w:rPr>
                <w:szCs w:val="21"/>
              </w:rPr>
              <w:t>第</w:t>
            </w:r>
            <w:r>
              <w:rPr>
                <w:szCs w:val="21"/>
              </w:rPr>
              <w:t>3.5</w:t>
            </w:r>
            <w:r>
              <w:rPr>
                <w:szCs w:val="21"/>
              </w:rPr>
              <w:t>项规定</w:t>
            </w:r>
          </w:p>
        </w:tc>
      </w:tr>
      <w:tr w:rsidR="00EB1A3A" w:rsidTr="006045CA">
        <w:trPr>
          <w:trHeight w:val="1044"/>
          <w:jc w:val="center"/>
        </w:trPr>
        <w:tc>
          <w:tcPr>
            <w:tcW w:w="482" w:type="pct"/>
            <w:vMerge/>
            <w:vAlign w:val="center"/>
          </w:tcPr>
          <w:p w:rsidR="00EB1A3A" w:rsidRDefault="00EB1A3A" w:rsidP="006045CA">
            <w:pPr>
              <w:spacing w:line="440" w:lineRule="exact"/>
              <w:jc w:val="center"/>
            </w:pPr>
          </w:p>
        </w:tc>
        <w:tc>
          <w:tcPr>
            <w:tcW w:w="641" w:type="pct"/>
            <w:gridSpan w:val="2"/>
            <w:vMerge/>
            <w:vAlign w:val="center"/>
          </w:tcPr>
          <w:p w:rsidR="00EB1A3A" w:rsidRDefault="00EB1A3A" w:rsidP="006045CA">
            <w:pPr>
              <w:spacing w:line="440" w:lineRule="exact"/>
              <w:jc w:val="center"/>
            </w:pPr>
          </w:p>
        </w:tc>
        <w:tc>
          <w:tcPr>
            <w:tcW w:w="1136" w:type="pct"/>
            <w:gridSpan w:val="4"/>
            <w:vAlign w:val="center"/>
          </w:tcPr>
          <w:p w:rsidR="00EB1A3A" w:rsidRDefault="00EB1A3A" w:rsidP="006045CA">
            <w:pPr>
              <w:spacing w:line="440" w:lineRule="exact"/>
              <w:jc w:val="center"/>
            </w:pPr>
            <w:r>
              <w:rPr>
                <w:szCs w:val="21"/>
              </w:rPr>
              <w:t>投标人名称</w:t>
            </w:r>
          </w:p>
        </w:tc>
        <w:tc>
          <w:tcPr>
            <w:tcW w:w="2742" w:type="pct"/>
            <w:gridSpan w:val="4"/>
            <w:vAlign w:val="center"/>
          </w:tcPr>
          <w:p w:rsidR="00EB1A3A" w:rsidRDefault="00EB1A3A" w:rsidP="006045CA">
            <w:pPr>
              <w:spacing w:line="440" w:lineRule="exact"/>
            </w:pPr>
            <w:r>
              <w:rPr>
                <w:szCs w:val="21"/>
              </w:rPr>
              <w:t>投标人名称与营业执照、资质证书、安全生产许可证</w:t>
            </w:r>
            <w:r>
              <w:rPr>
                <w:rFonts w:hint="eastAsia"/>
                <w:szCs w:val="21"/>
              </w:rPr>
              <w:t>应当一致</w:t>
            </w:r>
          </w:p>
        </w:tc>
      </w:tr>
      <w:tr w:rsidR="00EB1A3A" w:rsidTr="006045CA">
        <w:trPr>
          <w:trHeight w:val="569"/>
          <w:jc w:val="center"/>
        </w:trPr>
        <w:tc>
          <w:tcPr>
            <w:tcW w:w="482" w:type="pct"/>
            <w:vAlign w:val="center"/>
          </w:tcPr>
          <w:p w:rsidR="00EB1A3A" w:rsidRDefault="00EB1A3A" w:rsidP="006045CA">
            <w:pPr>
              <w:spacing w:line="400" w:lineRule="exact"/>
              <w:jc w:val="center"/>
            </w:pPr>
            <w:r>
              <w:rPr>
                <w:highlight w:val="white"/>
              </w:rPr>
              <w:t>2.2.2</w:t>
            </w:r>
          </w:p>
        </w:tc>
        <w:tc>
          <w:tcPr>
            <w:tcW w:w="641" w:type="pct"/>
            <w:gridSpan w:val="2"/>
            <w:vAlign w:val="center"/>
          </w:tcPr>
          <w:p w:rsidR="00EB1A3A" w:rsidRDefault="00EB1A3A" w:rsidP="006045CA">
            <w:pPr>
              <w:spacing w:line="440" w:lineRule="exact"/>
              <w:jc w:val="center"/>
              <w:rPr>
                <w:szCs w:val="21"/>
              </w:rPr>
            </w:pPr>
            <w:r>
              <w:rPr>
                <w:szCs w:val="21"/>
              </w:rPr>
              <w:t>资格评审标准</w:t>
            </w:r>
          </w:p>
          <w:p w:rsidR="00EB1A3A" w:rsidRDefault="00EB1A3A" w:rsidP="006045CA">
            <w:pPr>
              <w:spacing w:line="440" w:lineRule="exact"/>
              <w:jc w:val="center"/>
              <w:rPr>
                <w:szCs w:val="21"/>
              </w:rPr>
            </w:pPr>
            <w:r>
              <w:rPr>
                <w:szCs w:val="21"/>
              </w:rPr>
              <w:t>（适用于已进行资格预</w:t>
            </w:r>
            <w:r>
              <w:rPr>
                <w:szCs w:val="21"/>
              </w:rPr>
              <w:lastRenderedPageBreak/>
              <w:t>审项目）</w:t>
            </w:r>
          </w:p>
        </w:tc>
        <w:tc>
          <w:tcPr>
            <w:tcW w:w="3878" w:type="pct"/>
            <w:gridSpan w:val="8"/>
            <w:vAlign w:val="center"/>
          </w:tcPr>
          <w:p w:rsidR="00EB1A3A" w:rsidRDefault="00EB1A3A" w:rsidP="006045CA">
            <w:pPr>
              <w:spacing w:line="440" w:lineRule="exact"/>
              <w:jc w:val="left"/>
              <w:rPr>
                <w:kern w:val="0"/>
              </w:rPr>
            </w:pPr>
            <w:r>
              <w:rPr>
                <w:kern w:val="0"/>
              </w:rPr>
              <w:lastRenderedPageBreak/>
              <w:t>如投标人</w:t>
            </w:r>
            <w:r>
              <w:t>各项资格条件发生更新的，应符合</w:t>
            </w:r>
            <w:r>
              <w:rPr>
                <w:kern w:val="0"/>
              </w:rPr>
              <w:t>第二章</w:t>
            </w:r>
            <w:r>
              <w:rPr>
                <w:kern w:val="0"/>
              </w:rPr>
              <w:t>“</w:t>
            </w:r>
            <w:r>
              <w:rPr>
                <w:kern w:val="0"/>
              </w:rPr>
              <w:t>投标人须知</w:t>
            </w:r>
            <w:r>
              <w:rPr>
                <w:kern w:val="0"/>
              </w:rPr>
              <w:t>”</w:t>
            </w:r>
            <w:r>
              <w:rPr>
                <w:kern w:val="0"/>
              </w:rPr>
              <w:t>第</w:t>
            </w:r>
            <w:r>
              <w:rPr>
                <w:kern w:val="0"/>
              </w:rPr>
              <w:t>3.5</w:t>
            </w:r>
            <w:r>
              <w:rPr>
                <w:kern w:val="0"/>
              </w:rPr>
              <w:t>项规定</w:t>
            </w:r>
          </w:p>
          <w:p w:rsidR="00EB1A3A" w:rsidRDefault="00EB1A3A" w:rsidP="006045CA">
            <w:pPr>
              <w:spacing w:line="440" w:lineRule="exact"/>
              <w:jc w:val="left"/>
              <w:rPr>
                <w:kern w:val="0"/>
              </w:rPr>
            </w:pPr>
            <w:r>
              <w:rPr>
                <w:kern w:val="0"/>
              </w:rPr>
              <w:t>见本标段资格预审文件第三章</w:t>
            </w:r>
            <w:r>
              <w:rPr>
                <w:kern w:val="0"/>
              </w:rPr>
              <w:t>“</w:t>
            </w:r>
            <w:r>
              <w:rPr>
                <w:kern w:val="0"/>
              </w:rPr>
              <w:t>资格审查办法</w:t>
            </w:r>
            <w:r>
              <w:rPr>
                <w:kern w:val="0"/>
              </w:rPr>
              <w:t>”</w:t>
            </w:r>
            <w:r>
              <w:rPr>
                <w:kern w:val="0"/>
              </w:rPr>
              <w:t>详细审查标准</w:t>
            </w:r>
          </w:p>
          <w:p w:rsidR="00EB1A3A" w:rsidRDefault="00EB1A3A" w:rsidP="006045CA">
            <w:pPr>
              <w:spacing w:line="440" w:lineRule="exact"/>
              <w:rPr>
                <w:szCs w:val="21"/>
              </w:rPr>
            </w:pPr>
          </w:p>
        </w:tc>
      </w:tr>
      <w:tr w:rsidR="00EB1A3A" w:rsidTr="006045CA">
        <w:trPr>
          <w:trHeight w:val="569"/>
          <w:jc w:val="center"/>
        </w:trPr>
        <w:tc>
          <w:tcPr>
            <w:tcW w:w="482" w:type="pct"/>
            <w:vAlign w:val="center"/>
          </w:tcPr>
          <w:p w:rsidR="00EB1A3A" w:rsidRDefault="00EB1A3A" w:rsidP="006045CA">
            <w:pPr>
              <w:spacing w:line="400" w:lineRule="exact"/>
              <w:jc w:val="center"/>
            </w:pPr>
            <w:r>
              <w:rPr>
                <w:highlight w:val="white"/>
              </w:rPr>
              <w:lastRenderedPageBreak/>
              <w:t>2.2.2</w:t>
            </w:r>
          </w:p>
        </w:tc>
        <w:tc>
          <w:tcPr>
            <w:tcW w:w="641" w:type="pct"/>
            <w:gridSpan w:val="2"/>
            <w:vAlign w:val="center"/>
          </w:tcPr>
          <w:p w:rsidR="00EB1A3A" w:rsidRDefault="00EB1A3A" w:rsidP="006045CA">
            <w:pPr>
              <w:spacing w:line="440" w:lineRule="exact"/>
              <w:jc w:val="center"/>
              <w:rPr>
                <w:szCs w:val="21"/>
              </w:rPr>
            </w:pPr>
            <w:r>
              <w:rPr>
                <w:szCs w:val="21"/>
              </w:rPr>
              <w:t>资格评审标准</w:t>
            </w:r>
          </w:p>
          <w:p w:rsidR="00EB1A3A" w:rsidRDefault="00EB1A3A" w:rsidP="006045CA">
            <w:pPr>
              <w:spacing w:line="440" w:lineRule="exact"/>
              <w:jc w:val="center"/>
              <w:rPr>
                <w:szCs w:val="21"/>
              </w:rPr>
            </w:pPr>
            <w:r>
              <w:rPr>
                <w:szCs w:val="21"/>
              </w:rPr>
              <w:t>（适用于未进行资格预审项目）</w:t>
            </w:r>
          </w:p>
        </w:tc>
        <w:tc>
          <w:tcPr>
            <w:tcW w:w="3878" w:type="pct"/>
            <w:gridSpan w:val="8"/>
            <w:vAlign w:val="center"/>
          </w:tcPr>
          <w:p w:rsidR="00EB1A3A" w:rsidRDefault="00EB1A3A" w:rsidP="006045CA">
            <w:pPr>
              <w:spacing w:line="440" w:lineRule="exact"/>
              <w:jc w:val="center"/>
              <w:rPr>
                <w:szCs w:val="21"/>
              </w:rPr>
            </w:pPr>
            <w:r>
              <w:rPr>
                <w:szCs w:val="21"/>
              </w:rPr>
              <w:t>详见本章附件一</w:t>
            </w:r>
            <w:r>
              <w:rPr>
                <w:szCs w:val="21"/>
              </w:rPr>
              <w:t>“</w:t>
            </w:r>
            <w:r>
              <w:rPr>
                <w:szCs w:val="21"/>
              </w:rPr>
              <w:t>资格审查不合格情形</w:t>
            </w:r>
            <w:r>
              <w:rPr>
                <w:szCs w:val="21"/>
              </w:rPr>
              <w:t>”</w:t>
            </w:r>
            <w:r>
              <w:rPr>
                <w:szCs w:val="21"/>
              </w:rPr>
              <w:t>内容</w:t>
            </w:r>
          </w:p>
        </w:tc>
      </w:tr>
      <w:tr w:rsidR="00EB1A3A" w:rsidTr="006045CA">
        <w:trPr>
          <w:trHeight w:val="569"/>
          <w:jc w:val="center"/>
        </w:trPr>
        <w:tc>
          <w:tcPr>
            <w:tcW w:w="482" w:type="pct"/>
            <w:vAlign w:val="center"/>
          </w:tcPr>
          <w:p w:rsidR="00EB1A3A" w:rsidRDefault="00EB1A3A" w:rsidP="006045CA">
            <w:pPr>
              <w:spacing w:line="400" w:lineRule="exact"/>
              <w:jc w:val="center"/>
            </w:pPr>
            <w:r>
              <w:rPr>
                <w:highlight w:val="white"/>
              </w:rPr>
              <w:t>2.2.3</w:t>
            </w:r>
          </w:p>
        </w:tc>
        <w:tc>
          <w:tcPr>
            <w:tcW w:w="641" w:type="pct"/>
            <w:gridSpan w:val="2"/>
            <w:vAlign w:val="center"/>
          </w:tcPr>
          <w:p w:rsidR="00EB1A3A" w:rsidRDefault="00EB1A3A" w:rsidP="006045CA">
            <w:pPr>
              <w:spacing w:line="440" w:lineRule="exact"/>
              <w:jc w:val="center"/>
            </w:pPr>
            <w:r>
              <w:t>无效标判定</w:t>
            </w:r>
          </w:p>
        </w:tc>
        <w:tc>
          <w:tcPr>
            <w:tcW w:w="3878" w:type="pct"/>
            <w:gridSpan w:val="8"/>
            <w:vAlign w:val="center"/>
          </w:tcPr>
          <w:p w:rsidR="00EB1A3A" w:rsidRDefault="00EB1A3A" w:rsidP="006045CA">
            <w:pPr>
              <w:spacing w:line="440" w:lineRule="exact"/>
              <w:jc w:val="center"/>
              <w:rPr>
                <w:szCs w:val="21"/>
              </w:rPr>
            </w:pPr>
            <w:r>
              <w:rPr>
                <w:rStyle w:val="a3"/>
              </w:rPr>
              <w:t>详见本章附件二</w:t>
            </w:r>
            <w:r>
              <w:rPr>
                <w:rStyle w:val="a3"/>
              </w:rPr>
              <w:t>“</w:t>
            </w:r>
            <w:r>
              <w:rPr>
                <w:rStyle w:val="a3"/>
              </w:rPr>
              <w:t>无效标条款</w:t>
            </w:r>
            <w:r>
              <w:rPr>
                <w:rStyle w:val="a3"/>
              </w:rPr>
              <w:t>”</w:t>
            </w:r>
            <w:r>
              <w:rPr>
                <w:rStyle w:val="a3"/>
              </w:rPr>
              <w:t>内容</w:t>
            </w:r>
          </w:p>
        </w:tc>
      </w:tr>
      <w:tr w:rsidR="00EB1A3A" w:rsidTr="006045CA">
        <w:trPr>
          <w:trHeight w:val="566"/>
          <w:jc w:val="center"/>
        </w:trPr>
        <w:tc>
          <w:tcPr>
            <w:tcW w:w="5000" w:type="pct"/>
            <w:gridSpan w:val="11"/>
            <w:vAlign w:val="center"/>
          </w:tcPr>
          <w:p w:rsidR="00EB1A3A" w:rsidRDefault="00EB1A3A" w:rsidP="006045CA">
            <w:pPr>
              <w:spacing w:line="400" w:lineRule="exact"/>
              <w:jc w:val="center"/>
            </w:pPr>
            <w:r>
              <w:t>详细评审</w:t>
            </w:r>
          </w:p>
        </w:tc>
      </w:tr>
      <w:tr w:rsidR="00EB1A3A" w:rsidTr="006045CA">
        <w:trPr>
          <w:trHeight w:val="546"/>
          <w:jc w:val="center"/>
        </w:trPr>
        <w:tc>
          <w:tcPr>
            <w:tcW w:w="1601" w:type="pct"/>
            <w:gridSpan w:val="5"/>
            <w:vAlign w:val="center"/>
          </w:tcPr>
          <w:p w:rsidR="00EB1A3A" w:rsidRDefault="00EB1A3A" w:rsidP="006045CA">
            <w:pPr>
              <w:spacing w:line="400" w:lineRule="exact"/>
              <w:jc w:val="center"/>
            </w:pPr>
            <w:r>
              <w:t>条款号</w:t>
            </w:r>
          </w:p>
        </w:tc>
        <w:tc>
          <w:tcPr>
            <w:tcW w:w="3399" w:type="pct"/>
            <w:gridSpan w:val="6"/>
            <w:vAlign w:val="center"/>
          </w:tcPr>
          <w:p w:rsidR="00EB1A3A" w:rsidRDefault="00EB1A3A" w:rsidP="006045CA">
            <w:pPr>
              <w:spacing w:line="400" w:lineRule="exact"/>
              <w:jc w:val="center"/>
            </w:pPr>
            <w:r>
              <w:t>条款内容</w:t>
            </w:r>
          </w:p>
        </w:tc>
      </w:tr>
      <w:tr w:rsidR="00EB1A3A" w:rsidTr="006045CA">
        <w:trPr>
          <w:trHeight w:val="1689"/>
          <w:jc w:val="center"/>
        </w:trPr>
        <w:tc>
          <w:tcPr>
            <w:tcW w:w="482" w:type="pct"/>
            <w:vAlign w:val="center"/>
          </w:tcPr>
          <w:p w:rsidR="00EB1A3A" w:rsidRDefault="00EB1A3A" w:rsidP="006045CA">
            <w:pPr>
              <w:spacing w:line="400" w:lineRule="exact"/>
              <w:jc w:val="center"/>
              <w:rPr>
                <w:highlight w:val="white"/>
              </w:rPr>
            </w:pPr>
            <w:r>
              <w:rPr>
                <w:highlight w:val="white"/>
              </w:rPr>
              <w:t>2.3.1</w:t>
            </w:r>
          </w:p>
        </w:tc>
        <w:tc>
          <w:tcPr>
            <w:tcW w:w="1119" w:type="pct"/>
            <w:gridSpan w:val="4"/>
            <w:vAlign w:val="center"/>
          </w:tcPr>
          <w:p w:rsidR="00EB1A3A" w:rsidRDefault="00EB1A3A" w:rsidP="006045CA">
            <w:pPr>
              <w:spacing w:line="400" w:lineRule="exact"/>
              <w:jc w:val="center"/>
              <w:rPr>
                <w:highlight w:val="white"/>
              </w:rPr>
            </w:pPr>
            <w:r>
              <w:rPr>
                <w:highlight w:val="white"/>
              </w:rPr>
              <w:t>分值构成</w:t>
            </w:r>
          </w:p>
          <w:p w:rsidR="00EB1A3A" w:rsidRDefault="00EB1A3A" w:rsidP="006045CA">
            <w:pPr>
              <w:spacing w:line="400" w:lineRule="exact"/>
              <w:jc w:val="center"/>
              <w:rPr>
                <w:highlight w:val="white"/>
              </w:rPr>
            </w:pPr>
            <w:r>
              <w:rPr>
                <w:highlight w:val="white"/>
              </w:rPr>
              <w:t>（总分</w:t>
            </w:r>
            <w:r>
              <w:rPr>
                <w:b/>
                <w:highlight w:val="white"/>
                <w:u w:val="single"/>
              </w:rPr>
              <w:t>100</w:t>
            </w:r>
            <w:r>
              <w:rPr>
                <w:highlight w:val="white"/>
              </w:rPr>
              <w:t>分）</w:t>
            </w:r>
          </w:p>
        </w:tc>
        <w:tc>
          <w:tcPr>
            <w:tcW w:w="3399" w:type="pct"/>
            <w:gridSpan w:val="6"/>
            <w:vAlign w:val="center"/>
          </w:tcPr>
          <w:p w:rsidR="00EB1A3A" w:rsidRDefault="00EB1A3A" w:rsidP="006045CA">
            <w:pPr>
              <w:spacing w:line="400" w:lineRule="exact"/>
              <w:jc w:val="left"/>
            </w:pPr>
            <w:r>
              <w:t>投标报价：</w:t>
            </w:r>
            <w:r>
              <w:t xml:space="preserve">       </w:t>
            </w:r>
            <w:r>
              <w:rPr>
                <w:rFonts w:hint="eastAsia"/>
                <w:u w:val="single"/>
              </w:rPr>
              <w:t>88</w:t>
            </w:r>
            <w:r>
              <w:t>分</w:t>
            </w:r>
          </w:p>
          <w:p w:rsidR="00EB1A3A" w:rsidRDefault="00EB1A3A" w:rsidP="006045CA">
            <w:pPr>
              <w:spacing w:line="400" w:lineRule="exact"/>
              <w:jc w:val="left"/>
            </w:pPr>
            <w:r>
              <w:t>施工组织设计：</w:t>
            </w:r>
            <w:r>
              <w:t xml:space="preserve">    </w:t>
            </w:r>
            <w:r>
              <w:rPr>
                <w:rFonts w:hint="eastAsia"/>
                <w:u w:val="single"/>
              </w:rPr>
              <w:t>3</w:t>
            </w:r>
            <w:r>
              <w:t>分</w:t>
            </w:r>
          </w:p>
          <w:p w:rsidR="00EB1A3A" w:rsidRDefault="00EB1A3A" w:rsidP="006045CA">
            <w:pPr>
              <w:spacing w:line="400" w:lineRule="exact"/>
              <w:jc w:val="left"/>
            </w:pPr>
            <w:r>
              <w:t>投标人业绩：</w:t>
            </w:r>
            <w:r>
              <w:t xml:space="preserve">      </w:t>
            </w:r>
            <w:r>
              <w:rPr>
                <w:rFonts w:hint="eastAsia"/>
                <w:u w:val="single"/>
              </w:rPr>
              <w:t>1</w:t>
            </w:r>
            <w:r>
              <w:t>分</w:t>
            </w:r>
          </w:p>
          <w:p w:rsidR="00EB1A3A" w:rsidRDefault="00EB1A3A" w:rsidP="006045CA">
            <w:pPr>
              <w:spacing w:line="400" w:lineRule="exact"/>
              <w:jc w:val="left"/>
            </w:pPr>
            <w:r>
              <w:t>投标人信用</w:t>
            </w:r>
            <w:r>
              <w:rPr>
                <w:rFonts w:hint="eastAsia"/>
              </w:rPr>
              <w:t>标</w:t>
            </w:r>
            <w:r>
              <w:t>：</w:t>
            </w:r>
            <w:r>
              <w:t xml:space="preserve">    </w:t>
            </w:r>
            <w:r>
              <w:rPr>
                <w:rFonts w:hint="eastAsia"/>
                <w:u w:val="single"/>
              </w:rPr>
              <w:t>8</w:t>
            </w:r>
            <w:r>
              <w:t>分</w:t>
            </w:r>
          </w:p>
        </w:tc>
      </w:tr>
      <w:tr w:rsidR="00EB1A3A" w:rsidTr="006045CA">
        <w:trPr>
          <w:trHeight w:val="6373"/>
          <w:jc w:val="center"/>
        </w:trPr>
        <w:tc>
          <w:tcPr>
            <w:tcW w:w="482" w:type="pct"/>
            <w:vAlign w:val="center"/>
          </w:tcPr>
          <w:p w:rsidR="00EB1A3A" w:rsidRDefault="00EB1A3A" w:rsidP="006045CA">
            <w:pPr>
              <w:spacing w:line="400" w:lineRule="exact"/>
              <w:jc w:val="center"/>
              <w:rPr>
                <w:highlight w:val="white"/>
              </w:rPr>
            </w:pPr>
            <w:r>
              <w:rPr>
                <w:highlight w:val="white"/>
              </w:rPr>
              <w:t>2.3.2</w:t>
            </w:r>
          </w:p>
        </w:tc>
        <w:tc>
          <w:tcPr>
            <w:tcW w:w="1119" w:type="pct"/>
            <w:gridSpan w:val="4"/>
            <w:vAlign w:val="center"/>
          </w:tcPr>
          <w:p w:rsidR="00EB1A3A" w:rsidRDefault="00EB1A3A" w:rsidP="006045CA">
            <w:pPr>
              <w:spacing w:line="400" w:lineRule="exact"/>
              <w:jc w:val="center"/>
            </w:pPr>
            <w:r>
              <w:t>评标基准价计算方法</w:t>
            </w:r>
          </w:p>
        </w:tc>
        <w:tc>
          <w:tcPr>
            <w:tcW w:w="3399" w:type="pct"/>
            <w:gridSpan w:val="6"/>
            <w:vAlign w:val="center"/>
          </w:tcPr>
          <w:p w:rsidR="00EB1A3A" w:rsidRDefault="00EB1A3A" w:rsidP="006045CA">
            <w:pPr>
              <w:autoSpaceDE w:val="0"/>
              <w:autoSpaceDN w:val="0"/>
              <w:adjustRightInd w:val="0"/>
              <w:spacing w:before="73" w:line="400" w:lineRule="exact"/>
              <w:jc w:val="left"/>
              <w:rPr>
                <w:kern w:val="0"/>
                <w:szCs w:val="21"/>
              </w:rPr>
            </w:pPr>
            <w:r>
              <w:rPr>
                <w:kern w:val="0"/>
                <w:szCs w:val="21"/>
              </w:rPr>
              <w:t>1</w:t>
            </w:r>
            <w:r>
              <w:rPr>
                <w:kern w:val="0"/>
                <w:szCs w:val="21"/>
              </w:rPr>
              <w:t>、评标基准值计算方法的确定</w:t>
            </w:r>
          </w:p>
          <w:p w:rsidR="00EB1A3A" w:rsidRDefault="00EB1A3A" w:rsidP="006045CA">
            <w:pPr>
              <w:autoSpaceDE w:val="0"/>
              <w:autoSpaceDN w:val="0"/>
              <w:adjustRightInd w:val="0"/>
              <w:spacing w:before="73" w:line="400" w:lineRule="exact"/>
              <w:ind w:firstLineChars="100" w:firstLine="210"/>
              <w:jc w:val="left"/>
              <w:rPr>
                <w:kern w:val="0"/>
                <w:szCs w:val="21"/>
              </w:rPr>
            </w:pPr>
            <w:r>
              <w:rPr>
                <w:rFonts w:ascii="宋体" w:hAnsi="宋体"/>
                <w:szCs w:val="21"/>
              </w:rPr>
              <w:t>□</w:t>
            </w:r>
            <w:r>
              <w:rPr>
                <w:szCs w:val="21"/>
              </w:rPr>
              <w:t>直接确定：</w:t>
            </w:r>
            <w:r>
              <w:rPr>
                <w:rFonts w:ascii="宋体" w:hAnsi="宋体"/>
                <w:szCs w:val="21"/>
              </w:rPr>
              <w:t>□</w:t>
            </w:r>
            <w:r>
              <w:rPr>
                <w:kern w:val="0"/>
                <w:szCs w:val="21"/>
              </w:rPr>
              <w:t>方法五；</w:t>
            </w:r>
          </w:p>
          <w:p w:rsidR="00EB1A3A" w:rsidRDefault="00EB1A3A" w:rsidP="006045CA">
            <w:pPr>
              <w:autoSpaceDE w:val="0"/>
              <w:autoSpaceDN w:val="0"/>
              <w:adjustRightInd w:val="0"/>
              <w:spacing w:before="73" w:line="400" w:lineRule="exact"/>
              <w:ind w:firstLineChars="100" w:firstLine="210"/>
              <w:jc w:val="left"/>
              <w:rPr>
                <w:szCs w:val="21"/>
              </w:rPr>
            </w:pPr>
            <w:r>
              <w:rPr>
                <w:rFonts w:ascii="宋体" w:hAnsi="宋体" w:cs="宋体" w:hint="eastAsia"/>
                <w:szCs w:val="21"/>
              </w:rPr>
              <w:sym w:font="Wingdings 2" w:char="0052"/>
            </w:r>
            <w:r>
              <w:rPr>
                <w:szCs w:val="21"/>
              </w:rPr>
              <w:t>开标时从以下方法中随机抽取确定：</w:t>
            </w:r>
          </w:p>
          <w:p w:rsidR="00EB1A3A" w:rsidRDefault="00EB1A3A" w:rsidP="006045CA">
            <w:pPr>
              <w:autoSpaceDE w:val="0"/>
              <w:autoSpaceDN w:val="0"/>
              <w:adjustRightInd w:val="0"/>
              <w:spacing w:before="73" w:line="400" w:lineRule="exact"/>
              <w:ind w:firstLineChars="337" w:firstLine="708"/>
              <w:jc w:val="left"/>
              <w:rPr>
                <w:kern w:val="0"/>
                <w:szCs w:val="21"/>
              </w:rPr>
            </w:pPr>
            <w:r>
              <w:rPr>
                <w:rFonts w:ascii="宋体" w:hAnsi="宋体" w:cs="宋体" w:hint="eastAsia"/>
                <w:szCs w:val="21"/>
              </w:rPr>
              <w:sym w:font="Wingdings 2" w:char="0052"/>
            </w:r>
            <w:r>
              <w:rPr>
                <w:kern w:val="0"/>
                <w:szCs w:val="21"/>
              </w:rPr>
              <w:t>方法一；</w:t>
            </w:r>
            <w:r>
              <w:rPr>
                <w:rFonts w:ascii="宋体" w:hAnsi="宋体" w:cs="宋体" w:hint="eastAsia"/>
                <w:szCs w:val="21"/>
              </w:rPr>
              <w:sym w:font="Wingdings 2" w:char="0052"/>
            </w:r>
            <w:r>
              <w:rPr>
                <w:kern w:val="0"/>
                <w:szCs w:val="21"/>
              </w:rPr>
              <w:t>方法二；</w:t>
            </w:r>
            <w:r>
              <w:rPr>
                <w:rFonts w:ascii="宋体" w:hAnsi="宋体"/>
                <w:szCs w:val="21"/>
              </w:rPr>
              <w:t>□</w:t>
            </w:r>
            <w:r>
              <w:rPr>
                <w:kern w:val="0"/>
                <w:szCs w:val="21"/>
              </w:rPr>
              <w:t>方法三；</w:t>
            </w:r>
            <w:r>
              <w:rPr>
                <w:rFonts w:ascii="宋体" w:hAnsi="宋体"/>
                <w:szCs w:val="21"/>
              </w:rPr>
              <w:t>□</w:t>
            </w:r>
            <w:r>
              <w:rPr>
                <w:kern w:val="0"/>
                <w:szCs w:val="21"/>
              </w:rPr>
              <w:t>方法四；</w:t>
            </w:r>
            <w:r>
              <w:rPr>
                <w:rFonts w:ascii="宋体" w:hAnsi="宋体"/>
                <w:szCs w:val="21"/>
              </w:rPr>
              <w:t>□</w:t>
            </w:r>
            <w:r>
              <w:rPr>
                <w:kern w:val="0"/>
                <w:szCs w:val="21"/>
              </w:rPr>
              <w:t>方法五。</w:t>
            </w:r>
          </w:p>
          <w:p w:rsidR="00EB1A3A" w:rsidRDefault="00EB1A3A" w:rsidP="006045CA">
            <w:pPr>
              <w:autoSpaceDE w:val="0"/>
              <w:autoSpaceDN w:val="0"/>
              <w:adjustRightInd w:val="0"/>
              <w:spacing w:before="73" w:line="400" w:lineRule="exact"/>
              <w:jc w:val="left"/>
              <w:rPr>
                <w:kern w:val="0"/>
                <w:szCs w:val="21"/>
              </w:rPr>
            </w:pPr>
            <w:r>
              <w:rPr>
                <w:kern w:val="0"/>
                <w:szCs w:val="21"/>
              </w:rPr>
              <w:t>2</w:t>
            </w:r>
            <w:r>
              <w:rPr>
                <w:kern w:val="0"/>
                <w:szCs w:val="21"/>
              </w:rPr>
              <w:t>、评标基准值计算具体细则见本章附件</w:t>
            </w:r>
            <w:r>
              <w:rPr>
                <w:rFonts w:hint="eastAsia"/>
                <w:kern w:val="0"/>
                <w:szCs w:val="21"/>
              </w:rPr>
              <w:t>四</w:t>
            </w:r>
            <w:r>
              <w:rPr>
                <w:kern w:val="0"/>
                <w:szCs w:val="21"/>
              </w:rPr>
              <w:t>，参数设置如下：</w:t>
            </w:r>
          </w:p>
          <w:p w:rsidR="00EB1A3A" w:rsidRDefault="00EB1A3A" w:rsidP="006045CA">
            <w:pPr>
              <w:autoSpaceDE w:val="0"/>
              <w:autoSpaceDN w:val="0"/>
              <w:adjustRightInd w:val="0"/>
              <w:spacing w:before="73" w:line="400" w:lineRule="exact"/>
              <w:ind w:firstLineChars="100" w:firstLine="210"/>
              <w:jc w:val="left"/>
              <w:rPr>
                <w:kern w:val="0"/>
                <w:szCs w:val="21"/>
              </w:rPr>
            </w:pPr>
            <w:r>
              <w:rPr>
                <w:kern w:val="0"/>
                <w:szCs w:val="21"/>
              </w:rPr>
              <w:t>方法一：</w:t>
            </w:r>
            <w:r>
              <w:rPr>
                <w:kern w:val="0"/>
                <w:szCs w:val="21"/>
              </w:rPr>
              <w:t>K</w:t>
            </w:r>
            <w:r>
              <w:rPr>
                <w:kern w:val="0"/>
                <w:szCs w:val="21"/>
              </w:rPr>
              <w:t>值取值范围：</w:t>
            </w:r>
            <w:r>
              <w:rPr>
                <w:rFonts w:cs="宋体" w:hint="eastAsia"/>
                <w:kern w:val="0"/>
                <w:szCs w:val="21"/>
                <w:u w:val="single"/>
              </w:rPr>
              <w:t>95%-98%</w:t>
            </w:r>
            <w:r>
              <w:rPr>
                <w:rFonts w:cs="宋体" w:hint="eastAsia"/>
                <w:kern w:val="0"/>
                <w:szCs w:val="21"/>
                <w:u w:val="single"/>
              </w:rPr>
              <w:t>，每档按</w:t>
            </w:r>
            <w:r>
              <w:rPr>
                <w:rFonts w:cs="宋体" w:hint="eastAsia"/>
                <w:kern w:val="0"/>
                <w:szCs w:val="21"/>
                <w:u w:val="single"/>
              </w:rPr>
              <w:t>0.5%</w:t>
            </w:r>
            <w:r>
              <w:rPr>
                <w:rFonts w:cs="宋体" w:hint="eastAsia"/>
                <w:kern w:val="0"/>
                <w:szCs w:val="21"/>
                <w:u w:val="single"/>
              </w:rPr>
              <w:t>抽取</w:t>
            </w:r>
            <w:r>
              <w:rPr>
                <w:kern w:val="0"/>
                <w:szCs w:val="21"/>
              </w:rPr>
              <w:t>，开标时随机抽取确定；</w:t>
            </w:r>
          </w:p>
          <w:p w:rsidR="00EB1A3A" w:rsidRDefault="00EB1A3A" w:rsidP="006045CA">
            <w:pPr>
              <w:autoSpaceDE w:val="0"/>
              <w:autoSpaceDN w:val="0"/>
              <w:adjustRightInd w:val="0"/>
              <w:spacing w:before="73" w:line="400" w:lineRule="exact"/>
              <w:ind w:firstLineChars="100" w:firstLine="210"/>
              <w:jc w:val="left"/>
              <w:rPr>
                <w:kern w:val="0"/>
                <w:szCs w:val="21"/>
              </w:rPr>
            </w:pPr>
            <w:r>
              <w:rPr>
                <w:kern w:val="0"/>
                <w:szCs w:val="21"/>
              </w:rPr>
              <w:t>方法二：</w:t>
            </w:r>
            <w:r>
              <w:rPr>
                <w:kern w:val="0"/>
                <w:szCs w:val="21"/>
              </w:rPr>
              <w:t>K1</w:t>
            </w:r>
            <w:r>
              <w:rPr>
                <w:kern w:val="0"/>
                <w:szCs w:val="21"/>
              </w:rPr>
              <w:t>值取值范围：</w:t>
            </w:r>
            <w:r>
              <w:rPr>
                <w:rFonts w:cs="宋体" w:hint="eastAsia"/>
                <w:kern w:val="0"/>
                <w:szCs w:val="21"/>
                <w:u w:val="single"/>
              </w:rPr>
              <w:t>95%-98%</w:t>
            </w:r>
            <w:r>
              <w:rPr>
                <w:rFonts w:cs="宋体" w:hint="eastAsia"/>
                <w:kern w:val="0"/>
                <w:szCs w:val="21"/>
                <w:u w:val="single"/>
              </w:rPr>
              <w:t>，每档按</w:t>
            </w:r>
            <w:r>
              <w:rPr>
                <w:rFonts w:cs="宋体" w:hint="eastAsia"/>
                <w:kern w:val="0"/>
                <w:szCs w:val="21"/>
                <w:u w:val="single"/>
              </w:rPr>
              <w:t>0.5%</w:t>
            </w:r>
            <w:r>
              <w:rPr>
                <w:rFonts w:cs="宋体" w:hint="eastAsia"/>
                <w:kern w:val="0"/>
                <w:szCs w:val="21"/>
                <w:u w:val="single"/>
              </w:rPr>
              <w:t>抽取</w:t>
            </w:r>
            <w:r>
              <w:rPr>
                <w:kern w:val="0"/>
                <w:szCs w:val="21"/>
              </w:rPr>
              <w:t>，开标时随机抽取确定；</w:t>
            </w:r>
          </w:p>
          <w:p w:rsidR="00EB1A3A" w:rsidRDefault="00EB1A3A" w:rsidP="006045CA">
            <w:pPr>
              <w:autoSpaceDE w:val="0"/>
              <w:autoSpaceDN w:val="0"/>
              <w:adjustRightInd w:val="0"/>
              <w:spacing w:before="73" w:line="400" w:lineRule="exact"/>
              <w:ind w:firstLineChars="500" w:firstLine="1050"/>
              <w:jc w:val="left"/>
              <w:rPr>
                <w:kern w:val="0"/>
                <w:szCs w:val="21"/>
              </w:rPr>
            </w:pPr>
            <w:r>
              <w:rPr>
                <w:kern w:val="0"/>
                <w:szCs w:val="21"/>
              </w:rPr>
              <w:t>Q1</w:t>
            </w:r>
            <w:r>
              <w:rPr>
                <w:kern w:val="0"/>
                <w:szCs w:val="21"/>
              </w:rPr>
              <w:t>值取值范围：</w:t>
            </w:r>
            <w:r>
              <w:rPr>
                <w:rFonts w:cs="宋体" w:hint="eastAsia"/>
                <w:kern w:val="0"/>
                <w:szCs w:val="21"/>
                <w:u w:val="single"/>
              </w:rPr>
              <w:t>65%-85%</w:t>
            </w:r>
            <w:r>
              <w:rPr>
                <w:rFonts w:cs="宋体" w:hint="eastAsia"/>
                <w:kern w:val="0"/>
                <w:szCs w:val="21"/>
                <w:u w:val="single"/>
              </w:rPr>
              <w:t>，每档按</w:t>
            </w:r>
            <w:r>
              <w:rPr>
                <w:rFonts w:cs="宋体" w:hint="eastAsia"/>
                <w:kern w:val="0"/>
                <w:szCs w:val="21"/>
                <w:u w:val="single"/>
              </w:rPr>
              <w:t>5%</w:t>
            </w:r>
            <w:r>
              <w:rPr>
                <w:rFonts w:cs="宋体" w:hint="eastAsia"/>
                <w:kern w:val="0"/>
                <w:szCs w:val="21"/>
                <w:u w:val="single"/>
              </w:rPr>
              <w:t>抽取</w:t>
            </w:r>
            <w:r>
              <w:rPr>
                <w:kern w:val="0"/>
                <w:szCs w:val="21"/>
              </w:rPr>
              <w:t>，开标时随机抽取确定；</w:t>
            </w:r>
          </w:p>
          <w:p w:rsidR="00EB1A3A" w:rsidRDefault="00EB1A3A" w:rsidP="006045CA">
            <w:pPr>
              <w:autoSpaceDE w:val="0"/>
              <w:autoSpaceDN w:val="0"/>
              <w:adjustRightInd w:val="0"/>
              <w:spacing w:before="73" w:line="400" w:lineRule="exact"/>
              <w:ind w:firstLineChars="500" w:firstLine="1050"/>
              <w:jc w:val="left"/>
              <w:rPr>
                <w:kern w:val="0"/>
                <w:szCs w:val="21"/>
              </w:rPr>
            </w:pPr>
            <w:r>
              <w:rPr>
                <w:kern w:val="0"/>
                <w:szCs w:val="21"/>
              </w:rPr>
              <w:t>K2</w:t>
            </w:r>
            <w:r>
              <w:rPr>
                <w:kern w:val="0"/>
                <w:szCs w:val="21"/>
              </w:rPr>
              <w:t>取值为：</w:t>
            </w:r>
            <w:r>
              <w:rPr>
                <w:rFonts w:cs="宋体" w:hint="eastAsia"/>
                <w:kern w:val="0"/>
                <w:szCs w:val="21"/>
                <w:u w:val="single"/>
              </w:rPr>
              <w:t>90%</w:t>
            </w:r>
            <w:r>
              <w:rPr>
                <w:kern w:val="0"/>
                <w:szCs w:val="21"/>
              </w:rPr>
              <w:t>；</w:t>
            </w:r>
          </w:p>
          <w:p w:rsidR="00EB1A3A" w:rsidRDefault="00EB1A3A" w:rsidP="006045CA">
            <w:pPr>
              <w:autoSpaceDE w:val="0"/>
              <w:autoSpaceDN w:val="0"/>
              <w:adjustRightInd w:val="0"/>
              <w:spacing w:before="73" w:line="400" w:lineRule="exact"/>
              <w:ind w:firstLineChars="100" w:firstLine="210"/>
              <w:jc w:val="left"/>
              <w:rPr>
                <w:szCs w:val="21"/>
              </w:rPr>
            </w:pPr>
            <w:r>
              <w:rPr>
                <w:kern w:val="0"/>
                <w:szCs w:val="21"/>
              </w:rPr>
              <w:t>方法四：</w:t>
            </w:r>
            <w:r>
              <w:rPr>
                <w:rFonts w:ascii="宋体" w:hAnsi="宋体"/>
                <w:szCs w:val="21"/>
              </w:rPr>
              <w:t>□</w:t>
            </w:r>
            <w:r>
              <w:rPr>
                <w:kern w:val="0"/>
                <w:szCs w:val="21"/>
              </w:rPr>
              <w:t>K</w:t>
            </w:r>
            <w:r>
              <w:rPr>
                <w:kern w:val="0"/>
                <w:szCs w:val="21"/>
              </w:rPr>
              <w:t>取值为：；</w:t>
            </w:r>
          </w:p>
          <w:p w:rsidR="00EB1A3A" w:rsidRDefault="00EB1A3A" w:rsidP="006045CA">
            <w:pPr>
              <w:autoSpaceDE w:val="0"/>
              <w:autoSpaceDN w:val="0"/>
              <w:adjustRightInd w:val="0"/>
              <w:spacing w:before="73" w:line="400" w:lineRule="exact"/>
              <w:ind w:firstLineChars="500" w:firstLine="1050"/>
              <w:jc w:val="left"/>
              <w:rPr>
                <w:kern w:val="0"/>
                <w:szCs w:val="21"/>
              </w:rPr>
            </w:pPr>
            <w:r>
              <w:rPr>
                <w:rFonts w:ascii="宋体" w:hAnsi="宋体"/>
                <w:szCs w:val="21"/>
              </w:rPr>
              <w:t>□</w:t>
            </w:r>
            <w:r>
              <w:rPr>
                <w:kern w:val="0"/>
                <w:szCs w:val="21"/>
              </w:rPr>
              <w:t>K</w:t>
            </w:r>
            <w:r>
              <w:rPr>
                <w:kern w:val="0"/>
                <w:szCs w:val="21"/>
              </w:rPr>
              <w:t>值取值范围：，开标时随机抽取确定；</w:t>
            </w:r>
          </w:p>
          <w:p w:rsidR="00EB1A3A" w:rsidRDefault="00EB1A3A" w:rsidP="006045CA">
            <w:pPr>
              <w:spacing w:line="400" w:lineRule="exact"/>
              <w:ind w:firstLineChars="100" w:firstLine="210"/>
            </w:pPr>
            <w:r>
              <w:t>方法五：</w:t>
            </w:r>
            <w:r>
              <w:rPr>
                <w:kern w:val="0"/>
                <w:szCs w:val="21"/>
              </w:rPr>
              <w:t>K</w:t>
            </w:r>
            <w:r>
              <w:rPr>
                <w:kern w:val="0"/>
                <w:szCs w:val="21"/>
              </w:rPr>
              <w:t>值取值范围：，开标时随机抽取确定；</w:t>
            </w:r>
          </w:p>
          <w:p w:rsidR="00EB1A3A" w:rsidRDefault="00EB1A3A" w:rsidP="006045CA">
            <w:pPr>
              <w:spacing w:line="400" w:lineRule="exact"/>
              <w:ind w:firstLineChars="500" w:firstLine="1050"/>
              <w:rPr>
                <w:kern w:val="0"/>
                <w:szCs w:val="21"/>
              </w:rPr>
            </w:pPr>
            <w:r>
              <w:t>Δ</w:t>
            </w:r>
            <w:r>
              <w:rPr>
                <w:kern w:val="0"/>
                <w:szCs w:val="21"/>
              </w:rPr>
              <w:t>值取值范围：，开标时随机抽取确定。</w:t>
            </w:r>
          </w:p>
          <w:p w:rsidR="00EB1A3A" w:rsidRDefault="00EB1A3A" w:rsidP="006045CA">
            <w:pPr>
              <w:spacing w:line="400" w:lineRule="exact"/>
              <w:ind w:firstLineChars="135" w:firstLine="283"/>
            </w:pPr>
            <w:r>
              <w:rPr>
                <w:kern w:val="0"/>
                <w:szCs w:val="21"/>
              </w:rPr>
              <w:t>3</w:t>
            </w:r>
            <w:r>
              <w:rPr>
                <w:kern w:val="0"/>
                <w:szCs w:val="21"/>
              </w:rPr>
              <w:t>、评标基准价调整方式：确认存在评委评审</w:t>
            </w:r>
            <w:r>
              <w:rPr>
                <w:rFonts w:hint="eastAsia"/>
                <w:kern w:val="0"/>
                <w:szCs w:val="21"/>
              </w:rPr>
              <w:t>或</w:t>
            </w:r>
            <w:r>
              <w:rPr>
                <w:kern w:val="0"/>
                <w:szCs w:val="21"/>
              </w:rPr>
              <w:t>计算错误的，</w:t>
            </w:r>
            <w:r>
              <w:rPr>
                <w:kern w:val="0"/>
                <w:szCs w:val="21"/>
              </w:rPr>
              <w:lastRenderedPageBreak/>
              <w:t>评标基准价按实计算。</w:t>
            </w:r>
          </w:p>
        </w:tc>
      </w:tr>
      <w:tr w:rsidR="00EB1A3A" w:rsidTr="006045CA">
        <w:trPr>
          <w:trHeight w:val="540"/>
          <w:jc w:val="center"/>
        </w:trPr>
        <w:tc>
          <w:tcPr>
            <w:tcW w:w="482" w:type="pct"/>
            <w:vAlign w:val="center"/>
          </w:tcPr>
          <w:p w:rsidR="00EB1A3A" w:rsidRDefault="00EB1A3A" w:rsidP="006045CA">
            <w:pPr>
              <w:spacing w:line="400" w:lineRule="exact"/>
            </w:pPr>
            <w:r>
              <w:rPr>
                <w:highlight w:val="white"/>
              </w:rPr>
              <w:lastRenderedPageBreak/>
              <w:t>2.3.3</w:t>
            </w:r>
          </w:p>
        </w:tc>
        <w:tc>
          <w:tcPr>
            <w:tcW w:w="1119" w:type="pct"/>
            <w:gridSpan w:val="4"/>
            <w:vAlign w:val="center"/>
          </w:tcPr>
          <w:p w:rsidR="00EB1A3A" w:rsidRDefault="00EB1A3A" w:rsidP="006045CA">
            <w:pPr>
              <w:spacing w:line="400" w:lineRule="exact"/>
            </w:pPr>
            <w:r>
              <w:rPr>
                <w:kern w:val="0"/>
              </w:rPr>
              <w:t>投标报价的偏差率计算</w:t>
            </w:r>
          </w:p>
        </w:tc>
        <w:tc>
          <w:tcPr>
            <w:tcW w:w="3399" w:type="pct"/>
            <w:gridSpan w:val="6"/>
            <w:vAlign w:val="center"/>
          </w:tcPr>
          <w:p w:rsidR="00EB1A3A" w:rsidRDefault="00EB1A3A" w:rsidP="006045CA">
            <w:pPr>
              <w:spacing w:line="400" w:lineRule="exact"/>
            </w:pPr>
            <w:r>
              <w:t>偏差率</w:t>
            </w:r>
            <w:r>
              <w:t>=100%</w:t>
            </w:r>
            <w:r>
              <w:rPr>
                <w:color w:val="333333"/>
                <w:sz w:val="20"/>
                <w:szCs w:val="20"/>
                <w:shd w:val="clear" w:color="auto" w:fill="FFFFFF"/>
              </w:rPr>
              <w:t>×</w:t>
            </w:r>
            <w:r>
              <w:t>（投标人报价</w:t>
            </w:r>
            <w:r>
              <w:t>-</w:t>
            </w:r>
            <w:r>
              <w:t>评标基准价）</w:t>
            </w:r>
            <w:r>
              <w:t>/</w:t>
            </w:r>
            <w:r>
              <w:t>评标基准价。</w:t>
            </w:r>
          </w:p>
        </w:tc>
      </w:tr>
      <w:tr w:rsidR="00EB1A3A" w:rsidTr="006045CA">
        <w:trPr>
          <w:trHeight w:val="540"/>
          <w:jc w:val="center"/>
        </w:trPr>
        <w:tc>
          <w:tcPr>
            <w:tcW w:w="482" w:type="pct"/>
            <w:vAlign w:val="center"/>
          </w:tcPr>
          <w:p w:rsidR="00EB1A3A" w:rsidRDefault="00EB1A3A" w:rsidP="006045CA">
            <w:pPr>
              <w:spacing w:line="400" w:lineRule="exact"/>
            </w:pPr>
            <w:r>
              <w:rPr>
                <w:highlight w:val="white"/>
              </w:rPr>
              <w:t>2.3.</w:t>
            </w:r>
            <w:r>
              <w:t>4</w:t>
            </w:r>
            <w:r>
              <w:rPr>
                <w:highlight w:val="white"/>
              </w:rPr>
              <w:t>（</w:t>
            </w:r>
            <w:r>
              <w:rPr>
                <w:highlight w:val="white"/>
              </w:rPr>
              <w:t>1</w:t>
            </w:r>
            <w:r>
              <w:rPr>
                <w:highlight w:val="white"/>
              </w:rPr>
              <w:t>）</w:t>
            </w:r>
          </w:p>
        </w:tc>
        <w:tc>
          <w:tcPr>
            <w:tcW w:w="1119" w:type="pct"/>
            <w:gridSpan w:val="4"/>
            <w:vAlign w:val="center"/>
          </w:tcPr>
          <w:p w:rsidR="00EB1A3A" w:rsidRDefault="00EB1A3A" w:rsidP="006045CA">
            <w:pPr>
              <w:spacing w:line="400" w:lineRule="exact"/>
            </w:pPr>
            <w:r>
              <w:rPr>
                <w:kern w:val="0"/>
              </w:rPr>
              <w:t>投标报价得分</w:t>
            </w:r>
          </w:p>
        </w:tc>
        <w:tc>
          <w:tcPr>
            <w:tcW w:w="3399" w:type="pct"/>
            <w:gridSpan w:val="6"/>
            <w:vAlign w:val="center"/>
          </w:tcPr>
          <w:p w:rsidR="00EB1A3A" w:rsidRDefault="00EB1A3A" w:rsidP="006045CA">
            <w:pPr>
              <w:spacing w:line="400" w:lineRule="exact"/>
            </w:pPr>
            <w:r>
              <w:rPr>
                <w:rFonts w:cs="宋体" w:hint="eastAsia"/>
              </w:rPr>
              <w:t>投标报价等于评标基准价的得满分，投标报价相对评标基准价每低</w:t>
            </w:r>
            <w:r>
              <w:t>1%</w:t>
            </w:r>
            <w:r>
              <w:rPr>
                <w:rFonts w:cs="宋体" w:hint="eastAsia"/>
              </w:rPr>
              <w:t>扣</w:t>
            </w:r>
            <w:r>
              <w:rPr>
                <w:rFonts w:cs="宋体" w:hint="eastAsia"/>
                <w:u w:val="single"/>
              </w:rPr>
              <w:t>0.6</w:t>
            </w:r>
            <w:r>
              <w:rPr>
                <w:rFonts w:cs="宋体" w:hint="eastAsia"/>
              </w:rPr>
              <w:t>分（不少于</w:t>
            </w:r>
            <w:r>
              <w:t>0.6</w:t>
            </w:r>
            <w:r>
              <w:rPr>
                <w:rFonts w:cs="宋体" w:hint="eastAsia"/>
              </w:rPr>
              <w:t>分），每高</w:t>
            </w:r>
            <w:r>
              <w:t>1%</w:t>
            </w:r>
            <w:r>
              <w:rPr>
                <w:rFonts w:cs="宋体" w:hint="eastAsia"/>
              </w:rPr>
              <w:t>扣</w:t>
            </w:r>
            <w:r>
              <w:rPr>
                <w:rFonts w:cs="宋体" w:hint="eastAsia"/>
                <w:u w:val="single"/>
              </w:rPr>
              <w:t>0.9</w:t>
            </w:r>
            <w:r>
              <w:rPr>
                <w:rFonts w:cs="宋体" w:hint="eastAsia"/>
              </w:rPr>
              <w:t>分（负偏离扣分的</w:t>
            </w:r>
            <w:r>
              <w:t>1.5</w:t>
            </w:r>
            <w:r>
              <w:rPr>
                <w:rFonts w:cs="宋体" w:hint="eastAsia"/>
              </w:rPr>
              <w:t>倍）；偏离不足</w:t>
            </w:r>
            <w:r>
              <w:t>1%</w:t>
            </w:r>
            <w:r>
              <w:rPr>
                <w:rFonts w:cs="宋体" w:hint="eastAsia"/>
              </w:rPr>
              <w:t>的，按照插入法计算得分。</w:t>
            </w:r>
          </w:p>
        </w:tc>
      </w:tr>
      <w:tr w:rsidR="00EB1A3A" w:rsidTr="006045CA">
        <w:trPr>
          <w:trHeight w:val="2962"/>
          <w:jc w:val="center"/>
        </w:trPr>
        <w:tc>
          <w:tcPr>
            <w:tcW w:w="482" w:type="pct"/>
            <w:vMerge w:val="restart"/>
            <w:vAlign w:val="center"/>
          </w:tcPr>
          <w:p w:rsidR="00EB1A3A" w:rsidRDefault="00EB1A3A" w:rsidP="006045CA">
            <w:pPr>
              <w:spacing w:line="440" w:lineRule="exact"/>
            </w:pPr>
            <w:r>
              <w:rPr>
                <w:highlight w:val="white"/>
              </w:rPr>
              <w:t>2.3.4</w:t>
            </w:r>
            <w:r>
              <w:rPr>
                <w:highlight w:val="white"/>
              </w:rPr>
              <w:t>（</w:t>
            </w:r>
            <w:r>
              <w:rPr>
                <w:highlight w:val="white"/>
              </w:rPr>
              <w:t>2</w:t>
            </w:r>
            <w:r>
              <w:rPr>
                <w:highlight w:val="white"/>
              </w:rPr>
              <w:t>）</w:t>
            </w:r>
          </w:p>
        </w:tc>
        <w:tc>
          <w:tcPr>
            <w:tcW w:w="1119" w:type="pct"/>
            <w:gridSpan w:val="4"/>
            <w:vMerge w:val="restart"/>
            <w:vAlign w:val="center"/>
          </w:tcPr>
          <w:p w:rsidR="00EB1A3A" w:rsidRDefault="00EB1A3A" w:rsidP="006045CA">
            <w:pPr>
              <w:spacing w:line="400" w:lineRule="exact"/>
              <w:jc w:val="left"/>
            </w:pPr>
            <w:r>
              <w:t>施工组织设计</w:t>
            </w:r>
          </w:p>
        </w:tc>
        <w:tc>
          <w:tcPr>
            <w:tcW w:w="3399" w:type="pct"/>
            <w:gridSpan w:val="6"/>
            <w:vAlign w:val="center"/>
          </w:tcPr>
          <w:p w:rsidR="00EB1A3A" w:rsidRDefault="00EB1A3A" w:rsidP="006045CA">
            <w:pPr>
              <w:spacing w:line="400" w:lineRule="exact"/>
              <w:jc w:val="left"/>
            </w:pPr>
            <w:r>
              <w:t>1</w:t>
            </w:r>
            <w:r>
              <w:t>、评标委员会按下列评分因素和评分标准对施工组织设计进行评审。</w:t>
            </w:r>
            <w:r>
              <w:t xml:space="preserve"> </w:t>
            </w:r>
          </w:p>
          <w:p w:rsidR="00EB1A3A" w:rsidRDefault="00EB1A3A" w:rsidP="006045CA">
            <w:pPr>
              <w:spacing w:line="400" w:lineRule="exact"/>
              <w:jc w:val="left"/>
            </w:pPr>
            <w:r>
              <w:t>2</w:t>
            </w:r>
            <w:r>
              <w:t>、施工组织设计各评分点得分应当取所有技术标评委评分中分别去掉一个最高和最低评分后的平均值为最终得分。</w:t>
            </w:r>
          </w:p>
          <w:p w:rsidR="00EB1A3A" w:rsidRDefault="00EB1A3A" w:rsidP="006045CA">
            <w:pPr>
              <w:spacing w:line="400" w:lineRule="exact"/>
              <w:jc w:val="left"/>
            </w:pPr>
            <w:r>
              <w:t>3</w:t>
            </w:r>
            <w:r>
              <w:t>、施工组织设计中除缺少相应内容的评审要点不得分外，其它各项评审要点得分如低于该评审要点满分的</w:t>
            </w:r>
            <w:r>
              <w:t>70%</w:t>
            </w:r>
            <w:r>
              <w:t>必须说明原因。</w:t>
            </w:r>
          </w:p>
          <w:p w:rsidR="00EB1A3A" w:rsidRDefault="00EB1A3A" w:rsidP="006045CA">
            <w:pPr>
              <w:spacing w:line="440" w:lineRule="exact"/>
              <w:ind w:left="630" w:hangingChars="300" w:hanging="630"/>
            </w:pPr>
            <w:r>
              <w:t>4</w:t>
            </w:r>
            <w:r>
              <w:t>、施工组织设计各评分点篇幅要求如下，每超过</w:t>
            </w:r>
            <w:r>
              <w:t>1</w:t>
            </w:r>
            <w:r>
              <w:t>页的，</w:t>
            </w:r>
          </w:p>
          <w:p w:rsidR="00EB1A3A" w:rsidRDefault="00EB1A3A" w:rsidP="006045CA">
            <w:pPr>
              <w:spacing w:line="440" w:lineRule="exact"/>
              <w:ind w:left="630" w:hangingChars="300" w:hanging="630"/>
            </w:pPr>
            <w:r>
              <w:t>扣</w:t>
            </w:r>
            <w:r>
              <w:rPr>
                <w:rFonts w:ascii="宋体" w:hAnsi="宋体"/>
                <w:szCs w:val="21"/>
              </w:rPr>
              <w:sym w:font="Wingdings 2" w:char="00A3"/>
            </w:r>
            <w:r>
              <w:rPr>
                <w:rFonts w:ascii="宋体" w:hAnsi="宋体" w:hint="eastAsia"/>
                <w:szCs w:val="21"/>
              </w:rPr>
              <w:t>0.01分</w:t>
            </w:r>
            <w:r>
              <w:rPr>
                <w:rFonts w:ascii="宋体" w:eastAsia="Wingdings 2" w:hAnsi="宋体" w:cs="Wingdings 2"/>
                <w:szCs w:val="21"/>
              </w:rPr>
              <w:sym w:font="Wingdings 2" w:char="0052"/>
            </w:r>
            <w:r>
              <w:rPr>
                <w:rFonts w:ascii="宋体" w:eastAsia="Wingdings 2" w:hAnsi="宋体" w:cs="Wingdings 2" w:hint="eastAsia"/>
                <w:szCs w:val="21"/>
              </w:rPr>
              <w:t xml:space="preserve"> 1</w:t>
            </w:r>
            <w:r>
              <w:t>分。</w:t>
            </w:r>
          </w:p>
        </w:tc>
      </w:tr>
      <w:tr w:rsidR="00EB1A3A" w:rsidTr="006045CA">
        <w:trPr>
          <w:jc w:val="center"/>
        </w:trPr>
        <w:tc>
          <w:tcPr>
            <w:tcW w:w="482" w:type="pct"/>
            <w:vMerge/>
            <w:vAlign w:val="center"/>
          </w:tcPr>
          <w:p w:rsidR="00EB1A3A" w:rsidRDefault="00EB1A3A" w:rsidP="006045CA">
            <w:pPr>
              <w:spacing w:line="400" w:lineRule="exact"/>
              <w:jc w:val="center"/>
            </w:pPr>
          </w:p>
        </w:tc>
        <w:tc>
          <w:tcPr>
            <w:tcW w:w="1119" w:type="pct"/>
            <w:gridSpan w:val="4"/>
            <w:vMerge/>
            <w:vAlign w:val="center"/>
          </w:tcPr>
          <w:p w:rsidR="00EB1A3A" w:rsidRDefault="00EB1A3A" w:rsidP="006045CA">
            <w:pPr>
              <w:spacing w:line="400" w:lineRule="exact"/>
              <w:jc w:val="left"/>
            </w:pPr>
          </w:p>
        </w:tc>
        <w:tc>
          <w:tcPr>
            <w:tcW w:w="3399" w:type="pct"/>
            <w:gridSpan w:val="6"/>
            <w:vAlign w:val="center"/>
          </w:tcPr>
          <w:p w:rsidR="00EB1A3A" w:rsidRDefault="00EB1A3A" w:rsidP="006045CA">
            <w:pPr>
              <w:spacing w:line="400" w:lineRule="exact"/>
              <w:jc w:val="center"/>
            </w:pPr>
            <w:r>
              <w:t>暗标响应性评审</w:t>
            </w:r>
          </w:p>
        </w:tc>
      </w:tr>
      <w:tr w:rsidR="00EB1A3A" w:rsidTr="006045CA">
        <w:trPr>
          <w:jc w:val="center"/>
        </w:trPr>
        <w:tc>
          <w:tcPr>
            <w:tcW w:w="482" w:type="pct"/>
            <w:vMerge/>
            <w:vAlign w:val="center"/>
          </w:tcPr>
          <w:p w:rsidR="00EB1A3A" w:rsidRDefault="00EB1A3A" w:rsidP="006045CA">
            <w:pPr>
              <w:spacing w:line="400" w:lineRule="exact"/>
              <w:jc w:val="center"/>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center"/>
            </w:pPr>
            <w:r>
              <w:t>评审因素</w:t>
            </w:r>
          </w:p>
        </w:tc>
        <w:tc>
          <w:tcPr>
            <w:tcW w:w="2073" w:type="pct"/>
            <w:gridSpan w:val="3"/>
            <w:vAlign w:val="center"/>
          </w:tcPr>
          <w:p w:rsidR="00EB1A3A" w:rsidRDefault="00EB1A3A" w:rsidP="006045CA">
            <w:pPr>
              <w:spacing w:line="400" w:lineRule="exact"/>
              <w:jc w:val="center"/>
            </w:pPr>
            <w:r>
              <w:t>评审标准</w:t>
            </w:r>
          </w:p>
        </w:tc>
      </w:tr>
      <w:tr w:rsidR="00EB1A3A" w:rsidTr="006045CA">
        <w:trPr>
          <w:jc w:val="center"/>
        </w:trPr>
        <w:tc>
          <w:tcPr>
            <w:tcW w:w="482" w:type="pct"/>
            <w:vMerge/>
            <w:vAlign w:val="center"/>
          </w:tcPr>
          <w:p w:rsidR="00EB1A3A" w:rsidRDefault="00EB1A3A" w:rsidP="006045CA">
            <w:pPr>
              <w:spacing w:line="400" w:lineRule="exact"/>
              <w:jc w:val="center"/>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40" w:lineRule="exact"/>
              <w:jc w:val="center"/>
            </w:pPr>
            <w:r>
              <w:rPr>
                <w:szCs w:val="21"/>
              </w:rPr>
              <w:t>技术暗标</w:t>
            </w:r>
          </w:p>
        </w:tc>
        <w:tc>
          <w:tcPr>
            <w:tcW w:w="2073" w:type="pct"/>
            <w:gridSpan w:val="3"/>
            <w:vAlign w:val="center"/>
          </w:tcPr>
          <w:p w:rsidR="00EB1A3A" w:rsidRDefault="00EB1A3A" w:rsidP="006045CA">
            <w:pPr>
              <w:spacing w:line="440" w:lineRule="exact"/>
            </w:pPr>
            <w:r>
              <w:rPr>
                <w:szCs w:val="21"/>
              </w:rPr>
              <w:t>不符合第二章</w:t>
            </w:r>
            <w:r>
              <w:rPr>
                <w:szCs w:val="21"/>
              </w:rPr>
              <w:t>“</w:t>
            </w:r>
            <w:r>
              <w:rPr>
                <w:szCs w:val="21"/>
              </w:rPr>
              <w:t>投标人须知</w:t>
            </w:r>
            <w:r>
              <w:rPr>
                <w:szCs w:val="21"/>
              </w:rPr>
              <w:t>”</w:t>
            </w:r>
            <w:r>
              <w:rPr>
                <w:szCs w:val="21"/>
              </w:rPr>
              <w:t>第</w:t>
            </w:r>
            <w:r>
              <w:t>3.7.3</w:t>
            </w:r>
            <w:r>
              <w:t>、</w:t>
            </w:r>
            <w:r>
              <w:t>3.7.4</w:t>
            </w:r>
            <w:r>
              <w:t>项</w:t>
            </w:r>
            <w:r>
              <w:rPr>
                <w:szCs w:val="21"/>
              </w:rPr>
              <w:t>规定的，按无效标处理。</w:t>
            </w:r>
          </w:p>
        </w:tc>
      </w:tr>
      <w:tr w:rsidR="00EB1A3A" w:rsidTr="006045CA">
        <w:trPr>
          <w:jc w:val="center"/>
        </w:trPr>
        <w:tc>
          <w:tcPr>
            <w:tcW w:w="482" w:type="pct"/>
            <w:vMerge/>
            <w:vAlign w:val="center"/>
          </w:tcPr>
          <w:p w:rsidR="00EB1A3A" w:rsidRDefault="00EB1A3A" w:rsidP="006045CA">
            <w:pPr>
              <w:spacing w:line="400" w:lineRule="exact"/>
              <w:jc w:val="center"/>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center"/>
            </w:pPr>
            <w:r>
              <w:t>评审因素</w:t>
            </w:r>
          </w:p>
        </w:tc>
        <w:tc>
          <w:tcPr>
            <w:tcW w:w="337" w:type="pct"/>
            <w:vAlign w:val="center"/>
          </w:tcPr>
          <w:p w:rsidR="00EB1A3A" w:rsidRDefault="00EB1A3A" w:rsidP="006045CA">
            <w:pPr>
              <w:spacing w:line="400" w:lineRule="exact"/>
              <w:jc w:val="center"/>
            </w:pPr>
            <w:r>
              <w:t>分值</w:t>
            </w:r>
          </w:p>
        </w:tc>
        <w:tc>
          <w:tcPr>
            <w:tcW w:w="337" w:type="pct"/>
            <w:vAlign w:val="center"/>
          </w:tcPr>
          <w:p w:rsidR="00EB1A3A" w:rsidRDefault="00EB1A3A" w:rsidP="006045CA">
            <w:pPr>
              <w:spacing w:line="400" w:lineRule="exact"/>
              <w:jc w:val="center"/>
            </w:pPr>
            <w:r>
              <w:t>页数</w:t>
            </w:r>
            <w:r>
              <w:lastRenderedPageBreak/>
              <w:t>要求</w:t>
            </w:r>
          </w:p>
        </w:tc>
        <w:tc>
          <w:tcPr>
            <w:tcW w:w="1400" w:type="pct"/>
            <w:vAlign w:val="center"/>
          </w:tcPr>
          <w:p w:rsidR="00EB1A3A" w:rsidRDefault="00EB1A3A" w:rsidP="006045CA">
            <w:pPr>
              <w:spacing w:line="400" w:lineRule="exact"/>
              <w:jc w:val="center"/>
            </w:pPr>
            <w:r>
              <w:lastRenderedPageBreak/>
              <w:t>评分标准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总体概述</w:t>
            </w:r>
            <w:r>
              <w:t>:</w:t>
            </w:r>
            <w:r>
              <w:t>施工组织总体设想、方案针对性及施工标段划分</w:t>
            </w:r>
          </w:p>
        </w:tc>
        <w:tc>
          <w:tcPr>
            <w:tcW w:w="337" w:type="pct"/>
            <w:vAlign w:val="center"/>
          </w:tcPr>
          <w:p w:rsidR="00EB1A3A" w:rsidRDefault="00EB1A3A" w:rsidP="006045CA">
            <w:pPr>
              <w:spacing w:line="400" w:lineRule="exact"/>
              <w:jc w:val="center"/>
            </w:pPr>
            <w:r>
              <w:rPr>
                <w:rFonts w:hint="eastAsia"/>
              </w:rPr>
              <w:t>0.6</w:t>
            </w:r>
          </w:p>
        </w:tc>
        <w:tc>
          <w:tcPr>
            <w:tcW w:w="337" w:type="pct"/>
            <w:vAlign w:val="center"/>
          </w:tcPr>
          <w:p w:rsidR="00EB1A3A" w:rsidRDefault="00EB1A3A" w:rsidP="006045CA">
            <w:pPr>
              <w:widowControl/>
              <w:jc w:val="center"/>
            </w:pPr>
            <w:r>
              <w:rPr>
                <w:rFonts w:ascii="宋体" w:hAnsi="宋体" w:cs="宋体" w:hint="eastAsia"/>
                <w:color w:val="000000"/>
                <w:kern w:val="0"/>
                <w:szCs w:val="21"/>
              </w:rPr>
              <w:t>≤10</w:t>
            </w:r>
          </w:p>
        </w:tc>
        <w:tc>
          <w:tcPr>
            <w:tcW w:w="1400" w:type="pct"/>
            <w:vAlign w:val="center"/>
          </w:tcPr>
          <w:p w:rsidR="00EB1A3A" w:rsidRDefault="00EB1A3A" w:rsidP="006045CA">
            <w:pPr>
              <w:widowControl/>
              <w:jc w:val="left"/>
            </w:pPr>
            <w:r>
              <w:rPr>
                <w:rFonts w:ascii="宋体" w:hAnsi="宋体" w:cs="宋体" w:hint="eastAsia"/>
                <w:color w:val="000000"/>
                <w:kern w:val="0"/>
                <w:szCs w:val="21"/>
              </w:rPr>
              <w:t>评委根据相应的评审因素</w:t>
            </w:r>
          </w:p>
          <w:p w:rsidR="00EB1A3A" w:rsidRDefault="00EB1A3A" w:rsidP="006045CA">
            <w:pPr>
              <w:widowControl/>
              <w:jc w:val="left"/>
            </w:pPr>
            <w:r>
              <w:rPr>
                <w:rFonts w:ascii="宋体" w:hAnsi="宋体" w:cs="宋体" w:hint="eastAsia"/>
                <w:color w:val="000000"/>
                <w:kern w:val="0"/>
                <w:szCs w:val="21"/>
              </w:rPr>
              <w:t>酌情打分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施工现场平面布置和临时设施、临时道路布置</w:t>
            </w:r>
          </w:p>
        </w:tc>
        <w:tc>
          <w:tcPr>
            <w:tcW w:w="337" w:type="pct"/>
            <w:vAlign w:val="center"/>
          </w:tcPr>
          <w:p w:rsidR="00EB1A3A" w:rsidRDefault="00EB1A3A" w:rsidP="006045CA">
            <w:pPr>
              <w:spacing w:line="400" w:lineRule="exact"/>
              <w:jc w:val="center"/>
            </w:pPr>
            <w:r>
              <w:rPr>
                <w:rFonts w:hint="eastAsia"/>
              </w:rPr>
              <w:t>0.6</w:t>
            </w:r>
          </w:p>
        </w:tc>
        <w:tc>
          <w:tcPr>
            <w:tcW w:w="337" w:type="pct"/>
            <w:vAlign w:val="center"/>
          </w:tcPr>
          <w:p w:rsidR="00EB1A3A" w:rsidRDefault="00EB1A3A" w:rsidP="006045CA">
            <w:pPr>
              <w:spacing w:line="400" w:lineRule="exact"/>
              <w:jc w:val="center"/>
            </w:pPr>
            <w:r>
              <w:rPr>
                <w:rFonts w:hint="eastAsia"/>
              </w:rPr>
              <w:t>≤</w:t>
            </w:r>
            <w:r>
              <w:rPr>
                <w:rFonts w:hint="eastAsia"/>
              </w:rPr>
              <w:t>10</w:t>
            </w:r>
          </w:p>
        </w:tc>
        <w:tc>
          <w:tcPr>
            <w:tcW w:w="1400" w:type="pct"/>
            <w:vAlign w:val="center"/>
          </w:tcPr>
          <w:p w:rsidR="00EB1A3A" w:rsidRDefault="00EB1A3A" w:rsidP="006045CA">
            <w:pPr>
              <w:widowControl/>
              <w:jc w:val="left"/>
            </w:pPr>
            <w:r>
              <w:rPr>
                <w:rFonts w:ascii="宋体" w:hAnsi="宋体" w:cs="宋体" w:hint="eastAsia"/>
                <w:color w:val="000000"/>
                <w:kern w:val="0"/>
                <w:szCs w:val="21"/>
              </w:rPr>
              <w:t>评委根据相应的评审因素</w:t>
            </w:r>
          </w:p>
          <w:p w:rsidR="00EB1A3A" w:rsidRDefault="00EB1A3A" w:rsidP="006045CA">
            <w:pPr>
              <w:widowControl/>
              <w:jc w:val="left"/>
            </w:pPr>
            <w:r>
              <w:rPr>
                <w:rFonts w:ascii="宋体" w:hAnsi="宋体" w:cs="宋体" w:hint="eastAsia"/>
                <w:color w:val="000000"/>
                <w:kern w:val="0"/>
                <w:szCs w:val="21"/>
              </w:rPr>
              <w:t>酌情打分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施工进度计划和各阶段进度的保证措施</w:t>
            </w:r>
          </w:p>
        </w:tc>
        <w:tc>
          <w:tcPr>
            <w:tcW w:w="337" w:type="pct"/>
            <w:vAlign w:val="center"/>
          </w:tcPr>
          <w:p w:rsidR="00EB1A3A" w:rsidRDefault="00EB1A3A" w:rsidP="006045CA">
            <w:pPr>
              <w:spacing w:line="400" w:lineRule="exact"/>
              <w:jc w:val="center"/>
            </w:pPr>
            <w:r>
              <w:rPr>
                <w:rFonts w:hint="eastAsia"/>
              </w:rPr>
              <w:t>0.6</w:t>
            </w:r>
          </w:p>
        </w:tc>
        <w:tc>
          <w:tcPr>
            <w:tcW w:w="337" w:type="pct"/>
            <w:vAlign w:val="center"/>
          </w:tcPr>
          <w:p w:rsidR="00EB1A3A" w:rsidRDefault="00EB1A3A" w:rsidP="006045CA">
            <w:pPr>
              <w:spacing w:line="400" w:lineRule="exact"/>
              <w:jc w:val="center"/>
            </w:pPr>
            <w:r>
              <w:rPr>
                <w:rFonts w:hint="eastAsia"/>
              </w:rPr>
              <w:t>≤</w:t>
            </w:r>
            <w:r>
              <w:rPr>
                <w:rFonts w:hint="eastAsia"/>
              </w:rPr>
              <w:t>20</w:t>
            </w:r>
          </w:p>
        </w:tc>
        <w:tc>
          <w:tcPr>
            <w:tcW w:w="1400" w:type="pct"/>
            <w:vAlign w:val="center"/>
          </w:tcPr>
          <w:p w:rsidR="00EB1A3A" w:rsidRDefault="00EB1A3A" w:rsidP="006045CA">
            <w:pPr>
              <w:widowControl/>
              <w:jc w:val="left"/>
            </w:pPr>
            <w:r>
              <w:rPr>
                <w:rFonts w:ascii="宋体" w:hAnsi="宋体" w:cs="宋体" w:hint="eastAsia"/>
                <w:color w:val="000000"/>
                <w:kern w:val="0"/>
                <w:szCs w:val="21"/>
              </w:rPr>
              <w:t>评委根据相应的评审因素</w:t>
            </w:r>
          </w:p>
          <w:p w:rsidR="00EB1A3A" w:rsidRDefault="00EB1A3A" w:rsidP="006045CA">
            <w:pPr>
              <w:widowControl/>
              <w:jc w:val="left"/>
            </w:pPr>
            <w:r>
              <w:rPr>
                <w:rFonts w:ascii="宋体" w:hAnsi="宋体" w:cs="宋体" w:hint="eastAsia"/>
                <w:color w:val="000000"/>
                <w:kern w:val="0"/>
                <w:szCs w:val="21"/>
              </w:rPr>
              <w:t>酌情打分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劳动力、机械设备和材料投入计划</w:t>
            </w:r>
          </w:p>
        </w:tc>
        <w:tc>
          <w:tcPr>
            <w:tcW w:w="337" w:type="pct"/>
            <w:vAlign w:val="center"/>
          </w:tcPr>
          <w:p w:rsidR="00EB1A3A" w:rsidRDefault="00EB1A3A" w:rsidP="006045CA">
            <w:pPr>
              <w:spacing w:line="400" w:lineRule="exact"/>
              <w:jc w:val="center"/>
            </w:pPr>
            <w:r>
              <w:rPr>
                <w:rFonts w:hint="eastAsia"/>
              </w:rPr>
              <w:t>0.6</w:t>
            </w:r>
          </w:p>
        </w:tc>
        <w:tc>
          <w:tcPr>
            <w:tcW w:w="337" w:type="pct"/>
            <w:vAlign w:val="center"/>
          </w:tcPr>
          <w:p w:rsidR="00EB1A3A" w:rsidRDefault="00EB1A3A" w:rsidP="006045CA">
            <w:pPr>
              <w:spacing w:line="400" w:lineRule="exact"/>
              <w:jc w:val="center"/>
            </w:pPr>
            <w:r>
              <w:rPr>
                <w:rFonts w:hint="eastAsia"/>
              </w:rPr>
              <w:t>≤</w:t>
            </w:r>
            <w:r>
              <w:rPr>
                <w:rFonts w:hint="eastAsia"/>
              </w:rPr>
              <w:t>20</w:t>
            </w:r>
          </w:p>
        </w:tc>
        <w:tc>
          <w:tcPr>
            <w:tcW w:w="1400" w:type="pct"/>
            <w:vAlign w:val="center"/>
          </w:tcPr>
          <w:p w:rsidR="00EB1A3A" w:rsidRDefault="00EB1A3A" w:rsidP="006045CA">
            <w:pPr>
              <w:widowControl/>
              <w:jc w:val="left"/>
            </w:pPr>
            <w:r>
              <w:rPr>
                <w:rFonts w:ascii="宋体" w:hAnsi="宋体" w:cs="宋体" w:hint="eastAsia"/>
                <w:color w:val="000000"/>
                <w:kern w:val="0"/>
                <w:szCs w:val="21"/>
              </w:rPr>
              <w:t>评委根据相应的评审因素</w:t>
            </w:r>
          </w:p>
          <w:p w:rsidR="00EB1A3A" w:rsidRDefault="00EB1A3A" w:rsidP="006045CA">
            <w:pPr>
              <w:widowControl/>
              <w:jc w:val="left"/>
            </w:pPr>
            <w:r>
              <w:rPr>
                <w:rFonts w:ascii="宋体" w:hAnsi="宋体" w:cs="宋体" w:hint="eastAsia"/>
                <w:color w:val="000000"/>
                <w:kern w:val="0"/>
                <w:szCs w:val="21"/>
              </w:rPr>
              <w:t>酌情打分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关键施工技术、工艺及工程项目实施的重点、难点和解决方案</w:t>
            </w:r>
          </w:p>
        </w:tc>
        <w:tc>
          <w:tcPr>
            <w:tcW w:w="337" w:type="pct"/>
            <w:vAlign w:val="center"/>
          </w:tcPr>
          <w:p w:rsidR="00EB1A3A" w:rsidRDefault="00EB1A3A" w:rsidP="006045CA">
            <w:pPr>
              <w:spacing w:line="400" w:lineRule="exact"/>
              <w:jc w:val="center"/>
            </w:pPr>
            <w:r>
              <w:rPr>
                <w:rFonts w:hint="eastAsia"/>
              </w:rPr>
              <w:t>0.6</w:t>
            </w:r>
          </w:p>
        </w:tc>
        <w:tc>
          <w:tcPr>
            <w:tcW w:w="337" w:type="pct"/>
            <w:vAlign w:val="center"/>
          </w:tcPr>
          <w:p w:rsidR="00EB1A3A" w:rsidRDefault="00EB1A3A" w:rsidP="006045CA">
            <w:pPr>
              <w:spacing w:line="400" w:lineRule="exact"/>
              <w:jc w:val="center"/>
            </w:pPr>
            <w:r>
              <w:rPr>
                <w:rFonts w:hint="eastAsia"/>
              </w:rPr>
              <w:t>≤</w:t>
            </w:r>
            <w:r>
              <w:rPr>
                <w:rFonts w:hint="eastAsia"/>
              </w:rPr>
              <w:t>20</w:t>
            </w:r>
          </w:p>
        </w:tc>
        <w:tc>
          <w:tcPr>
            <w:tcW w:w="1400" w:type="pct"/>
            <w:vAlign w:val="center"/>
          </w:tcPr>
          <w:p w:rsidR="00EB1A3A" w:rsidRDefault="00EB1A3A" w:rsidP="006045CA">
            <w:pPr>
              <w:widowControl/>
              <w:jc w:val="left"/>
            </w:pPr>
            <w:r>
              <w:rPr>
                <w:rFonts w:ascii="宋体" w:hAnsi="宋体" w:cs="宋体" w:hint="eastAsia"/>
                <w:color w:val="000000"/>
                <w:kern w:val="0"/>
                <w:szCs w:val="21"/>
              </w:rPr>
              <w:t>评委根据相应的评审因素</w:t>
            </w:r>
          </w:p>
          <w:p w:rsidR="00EB1A3A" w:rsidRDefault="00EB1A3A" w:rsidP="006045CA">
            <w:pPr>
              <w:widowControl/>
              <w:jc w:val="left"/>
            </w:pPr>
            <w:r>
              <w:rPr>
                <w:rFonts w:ascii="宋体" w:hAnsi="宋体" w:cs="宋体" w:hint="eastAsia"/>
                <w:color w:val="000000"/>
                <w:kern w:val="0"/>
                <w:szCs w:val="21"/>
              </w:rPr>
              <w:t>酌情打分</w:t>
            </w: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t>新技术、新产品、新工艺、新材料应用</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1400" w:type="pct"/>
            <w:vAlign w:val="center"/>
          </w:tcPr>
          <w:p w:rsidR="00EB1A3A" w:rsidRDefault="00EB1A3A" w:rsidP="006045CA">
            <w:pPr>
              <w:spacing w:line="400" w:lineRule="exact"/>
              <w:jc w:val="left"/>
            </w:pPr>
          </w:p>
        </w:tc>
      </w:tr>
      <w:tr w:rsidR="00EB1A3A" w:rsidTr="006045CA">
        <w:trPr>
          <w:trHeight w:val="515"/>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rPr>
                <w:rFonts w:ascii="宋体" w:hAnsi="宋体"/>
                <w:szCs w:val="21"/>
              </w:rPr>
              <w:t>□</w:t>
            </w:r>
            <w:r>
              <w:t>BIM</w:t>
            </w:r>
            <w:r>
              <w:t>等信息技术的使用</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1400" w:type="pct"/>
            <w:vAlign w:val="center"/>
          </w:tcPr>
          <w:p w:rsidR="00EB1A3A" w:rsidRDefault="00EB1A3A" w:rsidP="006045CA">
            <w:pPr>
              <w:spacing w:line="400" w:lineRule="exact"/>
              <w:jc w:val="left"/>
            </w:pPr>
          </w:p>
        </w:tc>
      </w:tr>
      <w:tr w:rsidR="00EB1A3A" w:rsidTr="006045CA">
        <w:trPr>
          <w:jc w:val="center"/>
        </w:trPr>
        <w:tc>
          <w:tcPr>
            <w:tcW w:w="482" w:type="pct"/>
            <w:vMerge/>
            <w:vAlign w:val="center"/>
          </w:tcPr>
          <w:p w:rsidR="00EB1A3A" w:rsidRDefault="00EB1A3A" w:rsidP="006045CA">
            <w:pPr>
              <w:spacing w:line="400" w:lineRule="exact"/>
              <w:jc w:val="left"/>
            </w:pPr>
          </w:p>
        </w:tc>
        <w:tc>
          <w:tcPr>
            <w:tcW w:w="1119" w:type="pct"/>
            <w:gridSpan w:val="4"/>
            <w:vMerge/>
            <w:vAlign w:val="center"/>
          </w:tcPr>
          <w:p w:rsidR="00EB1A3A" w:rsidRDefault="00EB1A3A" w:rsidP="006045CA">
            <w:pPr>
              <w:spacing w:line="400" w:lineRule="exact"/>
              <w:jc w:val="left"/>
            </w:pPr>
          </w:p>
        </w:tc>
        <w:tc>
          <w:tcPr>
            <w:tcW w:w="1326" w:type="pct"/>
            <w:gridSpan w:val="3"/>
            <w:vAlign w:val="center"/>
          </w:tcPr>
          <w:p w:rsidR="00EB1A3A" w:rsidRDefault="00EB1A3A" w:rsidP="006045CA">
            <w:pPr>
              <w:spacing w:line="400" w:lineRule="exact"/>
              <w:jc w:val="left"/>
            </w:pPr>
            <w:r>
              <w:rPr>
                <w:rFonts w:ascii="宋体" w:hAnsi="宋体"/>
                <w:szCs w:val="21"/>
              </w:rPr>
              <w:t>□</w:t>
            </w:r>
            <w:r>
              <w:t>项目负责人陈述及答辩</w:t>
            </w:r>
            <w:r>
              <w:rPr>
                <w:rStyle w:val="a5"/>
              </w:rPr>
              <w:footnoteReference w:id="2"/>
            </w:r>
            <w:r>
              <w:t>（采用书面暗标形式）</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337" w:type="pct"/>
            <w:vAlign w:val="center"/>
          </w:tcPr>
          <w:p w:rsidR="00EB1A3A" w:rsidRPr="00B81EF8" w:rsidRDefault="00EB1A3A" w:rsidP="006045CA">
            <w:pPr>
              <w:spacing w:line="400" w:lineRule="exact"/>
              <w:jc w:val="center"/>
            </w:pPr>
            <w:r w:rsidRPr="00B81EF8">
              <w:rPr>
                <w:rFonts w:hint="eastAsia"/>
              </w:rPr>
              <w:t>/</w:t>
            </w:r>
          </w:p>
        </w:tc>
        <w:tc>
          <w:tcPr>
            <w:tcW w:w="1400" w:type="pct"/>
            <w:vAlign w:val="center"/>
          </w:tcPr>
          <w:p w:rsidR="00EB1A3A" w:rsidRDefault="00EB1A3A" w:rsidP="006045CA">
            <w:pPr>
              <w:spacing w:line="400" w:lineRule="exact"/>
              <w:jc w:val="left"/>
            </w:pPr>
          </w:p>
        </w:tc>
      </w:tr>
      <w:tr w:rsidR="00EB1A3A" w:rsidTr="006045CA">
        <w:trPr>
          <w:trHeight w:val="3966"/>
          <w:jc w:val="center"/>
        </w:trPr>
        <w:tc>
          <w:tcPr>
            <w:tcW w:w="482" w:type="pct"/>
            <w:vAlign w:val="center"/>
          </w:tcPr>
          <w:p w:rsidR="00EB1A3A" w:rsidRDefault="00EB1A3A" w:rsidP="006045CA">
            <w:pPr>
              <w:spacing w:line="440" w:lineRule="exact"/>
            </w:pPr>
            <w:r>
              <w:rPr>
                <w:highlight w:val="white"/>
              </w:rPr>
              <w:t xml:space="preserve">2.3.4 </w:t>
            </w:r>
            <w:r>
              <w:rPr>
                <w:highlight w:val="white"/>
              </w:rPr>
              <w:t>（</w:t>
            </w:r>
            <w:r>
              <w:rPr>
                <w:highlight w:val="white"/>
              </w:rPr>
              <w:t>3</w:t>
            </w:r>
            <w:r>
              <w:rPr>
                <w:highlight w:val="white"/>
              </w:rPr>
              <w:t>）</w:t>
            </w:r>
          </w:p>
        </w:tc>
        <w:tc>
          <w:tcPr>
            <w:tcW w:w="950" w:type="pct"/>
            <w:gridSpan w:val="3"/>
            <w:vAlign w:val="center"/>
          </w:tcPr>
          <w:p w:rsidR="00EB1A3A" w:rsidRDefault="00EB1A3A" w:rsidP="006045CA">
            <w:pPr>
              <w:spacing w:line="400" w:lineRule="exact"/>
              <w:jc w:val="left"/>
            </w:pPr>
            <w:r>
              <w:t>投标人业绩评分标准</w:t>
            </w:r>
          </w:p>
        </w:tc>
        <w:tc>
          <w:tcPr>
            <w:tcW w:w="3569" w:type="pct"/>
            <w:gridSpan w:val="7"/>
            <w:vAlign w:val="center"/>
          </w:tcPr>
          <w:p w:rsidR="00EB1A3A" w:rsidRDefault="00EB1A3A" w:rsidP="006045CA">
            <w:pPr>
              <w:widowControl/>
              <w:jc w:val="left"/>
              <w:rPr>
                <w:rFonts w:ascii="宋体" w:hAnsi="宋体" w:cs="宋体"/>
                <w:color w:val="000000"/>
                <w:kern w:val="0"/>
                <w:sz w:val="20"/>
                <w:szCs w:val="20"/>
              </w:rPr>
            </w:pPr>
            <w:r>
              <w:rPr>
                <w:rFonts w:ascii="宋体" w:hAnsi="宋体" w:cs="宋体" w:hint="eastAsia"/>
                <w:szCs w:val="21"/>
              </w:rPr>
              <w:sym w:font="Wingdings 2" w:char="0052"/>
            </w:r>
            <w:r>
              <w:rPr>
                <w:rFonts w:cs="宋体" w:hint="eastAsia"/>
              </w:rPr>
              <w:t>投标人</w:t>
            </w:r>
            <w:r>
              <w:t xml:space="preserve"> </w:t>
            </w:r>
            <w:r>
              <w:rPr>
                <w:rFonts w:ascii="宋体" w:hAnsi="宋体" w:cs="宋体" w:hint="eastAsia"/>
                <w:szCs w:val="21"/>
              </w:rPr>
              <w:t>□</w:t>
            </w:r>
            <w:r>
              <w:rPr>
                <w:rFonts w:cs="宋体" w:hint="eastAsia"/>
              </w:rPr>
              <w:t>项目负</w:t>
            </w:r>
            <w:r w:rsidRPr="00184B7B">
              <w:rPr>
                <w:rFonts w:ascii="宋体" w:hAnsi="宋体" w:cs="宋体" w:hint="eastAsia"/>
                <w:color w:val="000000"/>
                <w:kern w:val="0"/>
                <w:sz w:val="20"/>
                <w:szCs w:val="20"/>
              </w:rPr>
              <w:t>责人</w:t>
            </w:r>
            <w:r w:rsidRPr="00184B7B">
              <w:rPr>
                <w:rFonts w:ascii="宋体" w:hAnsi="宋体" w:cs="宋体"/>
                <w:color w:val="000000"/>
                <w:kern w:val="0"/>
                <w:sz w:val="20"/>
                <w:szCs w:val="20"/>
              </w:rPr>
              <w:t xml:space="preserve"> </w:t>
            </w:r>
            <w:r>
              <w:rPr>
                <w:rFonts w:ascii="宋体" w:hAnsi="宋体" w:cs="宋体" w:hint="eastAsia"/>
                <w:color w:val="000000"/>
                <w:kern w:val="0"/>
                <w:sz w:val="20"/>
                <w:szCs w:val="20"/>
              </w:rPr>
              <w:t>承</w:t>
            </w:r>
            <w:r w:rsidRPr="00184B7B">
              <w:rPr>
                <w:rFonts w:hint="eastAsia"/>
              </w:rPr>
              <w:t>担过类似工程的，有一个得</w:t>
            </w:r>
            <w:r w:rsidRPr="00184B7B">
              <w:rPr>
                <w:rFonts w:hint="eastAsia"/>
              </w:rPr>
              <w:t xml:space="preserve"> </w:t>
            </w:r>
            <w:r>
              <w:rPr>
                <w:rFonts w:hint="eastAsia"/>
              </w:rPr>
              <w:t>0.5</w:t>
            </w:r>
            <w:r w:rsidRPr="00184B7B">
              <w:t xml:space="preserve"> </w:t>
            </w:r>
            <w:r w:rsidRPr="00184B7B">
              <w:rPr>
                <w:rFonts w:hint="eastAsia"/>
              </w:rPr>
              <w:t>分，最高得</w:t>
            </w:r>
            <w:r>
              <w:rPr>
                <w:rFonts w:hint="eastAsia"/>
              </w:rPr>
              <w:t>1</w:t>
            </w:r>
            <w:r w:rsidRPr="00184B7B">
              <w:t xml:space="preserve"> </w:t>
            </w:r>
            <w:r w:rsidRPr="00184B7B">
              <w:rPr>
                <w:rFonts w:hint="eastAsia"/>
              </w:rPr>
              <w:t>分</w:t>
            </w:r>
            <w:r>
              <w:rPr>
                <w:rFonts w:hint="eastAsia"/>
              </w:rPr>
              <w:t>，</w:t>
            </w:r>
            <w:r w:rsidRPr="00184B7B">
              <w:rPr>
                <w:rFonts w:hint="eastAsia"/>
              </w:rPr>
              <w:t>限评</w:t>
            </w:r>
            <w:r w:rsidRPr="00184B7B">
              <w:rPr>
                <w:rFonts w:hint="eastAsia"/>
              </w:rPr>
              <w:t xml:space="preserve"> </w:t>
            </w:r>
            <w:r>
              <w:rPr>
                <w:rFonts w:hint="eastAsia"/>
              </w:rPr>
              <w:t>2</w:t>
            </w:r>
            <w:r w:rsidRPr="00184B7B">
              <w:rPr>
                <w:rFonts w:hint="eastAsia"/>
              </w:rPr>
              <w:t>项。</w:t>
            </w:r>
            <w:r w:rsidRPr="00184B7B">
              <w:rPr>
                <w:rFonts w:hint="eastAsia"/>
              </w:rPr>
              <w:t xml:space="preserve"> </w:t>
            </w:r>
          </w:p>
          <w:p w:rsidR="00EB1A3A" w:rsidRDefault="00EB1A3A" w:rsidP="006045CA">
            <w:pPr>
              <w:spacing w:line="400" w:lineRule="exact"/>
              <w:jc w:val="left"/>
            </w:pPr>
            <w:r w:rsidRPr="00CE3AEF">
              <w:rPr>
                <w:rFonts w:hint="eastAsia"/>
              </w:rPr>
              <w:t>类似工程认定标准：</w:t>
            </w:r>
            <w:r w:rsidRPr="00CE3AEF">
              <w:t>202</w:t>
            </w:r>
            <w:r w:rsidRPr="00CE3AEF">
              <w:rPr>
                <w:rFonts w:hint="eastAsia"/>
              </w:rPr>
              <w:t>1</w:t>
            </w:r>
            <w:r w:rsidRPr="00CE3AEF">
              <w:t>-</w:t>
            </w:r>
            <w:r>
              <w:rPr>
                <w:rFonts w:hint="eastAsia"/>
              </w:rPr>
              <w:t>04</w:t>
            </w:r>
            <w:r w:rsidRPr="00CE3AEF">
              <w:t xml:space="preserve">-01 </w:t>
            </w:r>
            <w:r w:rsidRPr="00CE3AEF">
              <w:rPr>
                <w:rFonts w:hint="eastAsia"/>
              </w:rPr>
              <w:t>至今</w:t>
            </w:r>
            <w:r>
              <w:rPr>
                <w:rFonts w:hint="eastAsia"/>
              </w:rPr>
              <w:t>投标人</w:t>
            </w:r>
            <w:r w:rsidRPr="00CE3AEF">
              <w:rPr>
                <w:rFonts w:hint="eastAsia"/>
              </w:rPr>
              <w:t>承担过</w:t>
            </w:r>
            <w:r w:rsidRPr="003F329C">
              <w:rPr>
                <w:rFonts w:hint="eastAsia"/>
              </w:rPr>
              <w:t>单项合同金额</w:t>
            </w:r>
            <w:r w:rsidRPr="003F329C">
              <w:rPr>
                <w:rFonts w:hint="eastAsia"/>
              </w:rPr>
              <w:t>17000</w:t>
            </w:r>
            <w:r w:rsidRPr="003F329C">
              <w:rPr>
                <w:rFonts w:hint="eastAsia"/>
              </w:rPr>
              <w:t>万元及以上的住宅工程</w:t>
            </w:r>
            <w:r w:rsidRPr="00CE3AEF">
              <w:rPr>
                <w:rFonts w:hint="eastAsia"/>
              </w:rPr>
              <w:t>（类似工程业绩质量为合格，以竣工验收证明上的竣工验收时间为准，金额以</w:t>
            </w:r>
            <w:r>
              <w:rPr>
                <w:rFonts w:hint="eastAsia"/>
              </w:rPr>
              <w:t>中标通知书</w:t>
            </w:r>
            <w:r w:rsidRPr="00CE3AEF">
              <w:rPr>
                <w:rFonts w:hint="eastAsia"/>
              </w:rPr>
              <w:t>金额为准。类似工程业绩证明材料，需提供中标通知书（适用于招标项目）、施工合同和竣工验收报告的原件扫描件，施工合同证明材料还需提供江苏省建筑市场监管与诚信信息一体化平台或全国建筑市场监管公共服务平台相应查询网页截图，上述信息的评审以从诚信库中选取的扫描件为准，否则不作为评审依据，未按规定提供的不得分。）</w:t>
            </w:r>
          </w:p>
        </w:tc>
      </w:tr>
      <w:tr w:rsidR="00EB1A3A" w:rsidTr="006045CA">
        <w:trPr>
          <w:trHeight w:val="838"/>
          <w:jc w:val="center"/>
        </w:trPr>
        <w:tc>
          <w:tcPr>
            <w:tcW w:w="482" w:type="pct"/>
            <w:vAlign w:val="center"/>
          </w:tcPr>
          <w:p w:rsidR="00EB1A3A" w:rsidRDefault="00EB1A3A" w:rsidP="006045CA">
            <w:pPr>
              <w:spacing w:line="400" w:lineRule="exact"/>
              <w:jc w:val="center"/>
            </w:pPr>
            <w:r>
              <w:rPr>
                <w:highlight w:val="white"/>
              </w:rPr>
              <w:t xml:space="preserve">2.3.4 </w:t>
            </w:r>
            <w:r>
              <w:rPr>
                <w:highlight w:val="white"/>
              </w:rPr>
              <w:t>（</w:t>
            </w:r>
            <w:r>
              <w:rPr>
                <w:highlight w:val="white"/>
              </w:rPr>
              <w:t>4</w:t>
            </w:r>
            <w:r>
              <w:rPr>
                <w:highlight w:val="white"/>
              </w:rPr>
              <w:t>）</w:t>
            </w:r>
          </w:p>
        </w:tc>
        <w:tc>
          <w:tcPr>
            <w:tcW w:w="950" w:type="pct"/>
            <w:gridSpan w:val="3"/>
            <w:vAlign w:val="center"/>
          </w:tcPr>
          <w:p w:rsidR="00EB1A3A" w:rsidRDefault="00EB1A3A" w:rsidP="006045CA">
            <w:pPr>
              <w:spacing w:line="400" w:lineRule="exact"/>
              <w:jc w:val="left"/>
            </w:pPr>
            <w:r>
              <w:t>投标人信用标</w:t>
            </w:r>
          </w:p>
        </w:tc>
        <w:tc>
          <w:tcPr>
            <w:tcW w:w="3569" w:type="pct"/>
            <w:gridSpan w:val="7"/>
            <w:vAlign w:val="center"/>
          </w:tcPr>
          <w:p w:rsidR="00EB1A3A" w:rsidRDefault="00EB1A3A" w:rsidP="006045CA">
            <w:pPr>
              <w:spacing w:line="400" w:lineRule="exact"/>
              <w:jc w:val="left"/>
            </w:pPr>
            <w:r>
              <w:t>投标人信用</w:t>
            </w:r>
            <w:r>
              <w:rPr>
                <w:rFonts w:hint="eastAsia"/>
              </w:rPr>
              <w:t>标</w:t>
            </w:r>
            <w:r>
              <w:t>得分</w:t>
            </w:r>
            <w:r>
              <w:t>=</w:t>
            </w:r>
            <w:r>
              <w:t>信用</w:t>
            </w:r>
            <w:r>
              <w:rPr>
                <w:rFonts w:hint="eastAsia"/>
              </w:rPr>
              <w:t>评价</w:t>
            </w:r>
            <w:r>
              <w:t>分</w:t>
            </w:r>
            <w:r>
              <w:rPr>
                <w:rFonts w:ascii="宋体" w:hAnsi="宋体" w:hint="eastAsia"/>
              </w:rPr>
              <w:t>×</w:t>
            </w:r>
            <w:r>
              <w:rPr>
                <w:rFonts w:hint="eastAsia"/>
              </w:rPr>
              <w:t>8</w:t>
            </w:r>
            <w:r>
              <w:t>%</w:t>
            </w:r>
            <w:r>
              <w:t>（特级、一级资质施工企业参与小型工程投标，其信用评价结果按</w:t>
            </w:r>
            <w:r>
              <w:t>0.</w:t>
            </w:r>
            <w:r>
              <w:rPr>
                <w:rFonts w:hint="eastAsia"/>
              </w:rPr>
              <w:t>8</w:t>
            </w:r>
            <w:r>
              <w:t>系数折算参与评审。）</w:t>
            </w:r>
          </w:p>
          <w:p w:rsidR="00EB1A3A" w:rsidRDefault="00EB1A3A" w:rsidP="006045CA">
            <w:pPr>
              <w:spacing w:line="400" w:lineRule="exact"/>
              <w:jc w:val="left"/>
            </w:pPr>
            <w:r>
              <w:rPr>
                <w:szCs w:val="21"/>
              </w:rPr>
              <w:t>评审标准：按</w:t>
            </w:r>
            <w:r>
              <w:rPr>
                <w:rFonts w:hint="eastAsia"/>
                <w:szCs w:val="21"/>
              </w:rPr>
              <w:t>开标当日有效的苏州市建筑业企业信用综合评价结果</w:t>
            </w:r>
            <w:r>
              <w:rPr>
                <w:rFonts w:hint="eastAsia"/>
                <w:szCs w:val="21"/>
              </w:rPr>
              <w:lastRenderedPageBreak/>
              <w:t>（信用分）</w:t>
            </w:r>
            <w:r>
              <w:rPr>
                <w:szCs w:val="21"/>
              </w:rPr>
              <w:t>-</w:t>
            </w:r>
            <w:r>
              <w:rPr>
                <w:rFonts w:hint="eastAsia"/>
                <w:szCs w:val="21"/>
              </w:rPr>
              <w:t>房屋建筑类</w:t>
            </w:r>
            <w:r>
              <w:rPr>
                <w:szCs w:val="21"/>
              </w:rPr>
              <w:t>执行。</w:t>
            </w:r>
          </w:p>
        </w:tc>
      </w:tr>
      <w:tr w:rsidR="00EB1A3A" w:rsidTr="006045CA">
        <w:trPr>
          <w:trHeight w:val="881"/>
          <w:jc w:val="center"/>
        </w:trPr>
        <w:tc>
          <w:tcPr>
            <w:tcW w:w="482" w:type="pct"/>
            <w:vAlign w:val="center"/>
          </w:tcPr>
          <w:p w:rsidR="00EB1A3A" w:rsidRDefault="00EB1A3A" w:rsidP="006045CA">
            <w:pPr>
              <w:spacing w:line="440" w:lineRule="exact"/>
              <w:rPr>
                <w:highlight w:val="white"/>
              </w:rPr>
            </w:pPr>
            <w:r>
              <w:rPr>
                <w:highlight w:val="white"/>
              </w:rPr>
              <w:lastRenderedPageBreak/>
              <w:t xml:space="preserve">2.3.4 </w:t>
            </w:r>
            <w:r>
              <w:rPr>
                <w:highlight w:val="white"/>
              </w:rPr>
              <w:t>（</w:t>
            </w:r>
            <w:r>
              <w:rPr>
                <w:rFonts w:hint="eastAsia"/>
                <w:highlight w:val="white"/>
              </w:rPr>
              <w:t>5</w:t>
            </w:r>
            <w:r>
              <w:rPr>
                <w:highlight w:val="white"/>
              </w:rPr>
              <w:t>）</w:t>
            </w:r>
          </w:p>
        </w:tc>
        <w:tc>
          <w:tcPr>
            <w:tcW w:w="950" w:type="pct"/>
            <w:gridSpan w:val="3"/>
            <w:vAlign w:val="center"/>
          </w:tcPr>
          <w:p w:rsidR="00EB1A3A" w:rsidRDefault="00EB1A3A" w:rsidP="006045CA">
            <w:pPr>
              <w:spacing w:line="400" w:lineRule="exact"/>
              <w:jc w:val="center"/>
              <w:rPr>
                <w:highlight w:val="yellow"/>
              </w:rPr>
            </w:pPr>
            <w:r>
              <w:t>投标行为考评扣分</w:t>
            </w:r>
          </w:p>
        </w:tc>
        <w:tc>
          <w:tcPr>
            <w:tcW w:w="3569" w:type="pct"/>
            <w:gridSpan w:val="7"/>
            <w:vAlign w:val="center"/>
          </w:tcPr>
          <w:p w:rsidR="00EB1A3A" w:rsidRDefault="00EB1A3A" w:rsidP="006045CA">
            <w:pPr>
              <w:spacing w:line="400" w:lineRule="exact"/>
              <w:jc w:val="left"/>
            </w:pPr>
            <w:r>
              <w:t>按</w:t>
            </w:r>
            <w:r>
              <w:rPr>
                <w:u w:val="single"/>
              </w:rPr>
              <w:t>评标时考评扣分时效内的扣分值</w:t>
            </w:r>
            <w:r>
              <w:t>执行</w:t>
            </w:r>
          </w:p>
        </w:tc>
      </w:tr>
      <w:tr w:rsidR="00EB1A3A" w:rsidTr="006045CA">
        <w:trPr>
          <w:trHeight w:val="881"/>
          <w:jc w:val="center"/>
        </w:trPr>
        <w:tc>
          <w:tcPr>
            <w:tcW w:w="482" w:type="pct"/>
            <w:vAlign w:val="center"/>
          </w:tcPr>
          <w:p w:rsidR="00EB1A3A" w:rsidRDefault="00EB1A3A" w:rsidP="006045CA">
            <w:pPr>
              <w:spacing w:line="440" w:lineRule="exact"/>
              <w:rPr>
                <w:highlight w:val="white"/>
              </w:rPr>
            </w:pPr>
            <w:r>
              <w:rPr>
                <w:highlight w:val="white"/>
              </w:rPr>
              <w:t xml:space="preserve">2.3.4 </w:t>
            </w:r>
            <w:r>
              <w:rPr>
                <w:highlight w:val="white"/>
              </w:rPr>
              <w:t>（</w:t>
            </w:r>
            <w:r>
              <w:rPr>
                <w:rFonts w:hint="eastAsia"/>
                <w:highlight w:val="white"/>
              </w:rPr>
              <w:t>6</w:t>
            </w:r>
            <w:r>
              <w:rPr>
                <w:highlight w:val="white"/>
              </w:rPr>
              <w:t>）</w:t>
            </w:r>
          </w:p>
        </w:tc>
        <w:tc>
          <w:tcPr>
            <w:tcW w:w="950" w:type="pct"/>
            <w:gridSpan w:val="3"/>
            <w:vAlign w:val="center"/>
          </w:tcPr>
          <w:p w:rsidR="00EB1A3A" w:rsidRDefault="00EB1A3A" w:rsidP="006045CA">
            <w:pPr>
              <w:spacing w:line="400" w:lineRule="exact"/>
              <w:jc w:val="center"/>
            </w:pPr>
            <w:r>
              <w:rPr>
                <w:rFonts w:hint="eastAsia"/>
              </w:rPr>
              <w:t>其它</w:t>
            </w:r>
          </w:p>
        </w:tc>
        <w:tc>
          <w:tcPr>
            <w:tcW w:w="3569" w:type="pct"/>
            <w:gridSpan w:val="7"/>
            <w:vAlign w:val="center"/>
          </w:tcPr>
          <w:p w:rsidR="00EB1A3A" w:rsidRDefault="00EB1A3A" w:rsidP="006045CA">
            <w:pPr>
              <w:spacing w:line="400" w:lineRule="exact"/>
              <w:jc w:val="left"/>
            </w:pPr>
            <w:r>
              <w:rPr>
                <w:rFonts w:hint="eastAsia"/>
              </w:rPr>
              <w:t>/</w:t>
            </w:r>
          </w:p>
        </w:tc>
      </w:tr>
      <w:tr w:rsidR="00EB1A3A" w:rsidTr="006045CA">
        <w:trPr>
          <w:trHeight w:val="620"/>
          <w:jc w:val="center"/>
        </w:trPr>
        <w:tc>
          <w:tcPr>
            <w:tcW w:w="482" w:type="pct"/>
            <w:vAlign w:val="center"/>
          </w:tcPr>
          <w:p w:rsidR="00EB1A3A" w:rsidRDefault="00EB1A3A" w:rsidP="006045CA">
            <w:pPr>
              <w:spacing w:line="440" w:lineRule="exact"/>
              <w:jc w:val="left"/>
              <w:rPr>
                <w:highlight w:val="white"/>
              </w:rPr>
            </w:pPr>
            <w:r>
              <w:rPr>
                <w:highlight w:val="white"/>
              </w:rPr>
              <w:t>2.4</w:t>
            </w:r>
          </w:p>
        </w:tc>
        <w:tc>
          <w:tcPr>
            <w:tcW w:w="950" w:type="pct"/>
            <w:gridSpan w:val="3"/>
            <w:vAlign w:val="center"/>
          </w:tcPr>
          <w:p w:rsidR="00EB1A3A" w:rsidRDefault="00EB1A3A" w:rsidP="006045CA">
            <w:pPr>
              <w:adjustRightInd w:val="0"/>
              <w:snapToGrid w:val="0"/>
              <w:spacing w:line="400" w:lineRule="exact"/>
              <w:rPr>
                <w:szCs w:val="21"/>
              </w:rPr>
            </w:pPr>
            <w:r>
              <w:rPr>
                <w:rFonts w:hint="eastAsia"/>
                <w:szCs w:val="21"/>
              </w:rPr>
              <w:t>二阶段评审</w:t>
            </w:r>
          </w:p>
        </w:tc>
        <w:tc>
          <w:tcPr>
            <w:tcW w:w="3569" w:type="pct"/>
            <w:gridSpan w:val="7"/>
            <w:vAlign w:val="center"/>
          </w:tcPr>
          <w:p w:rsidR="00EB1A3A" w:rsidRDefault="00EB1A3A" w:rsidP="006045CA">
            <w:pPr>
              <w:adjustRightInd w:val="0"/>
              <w:snapToGrid w:val="0"/>
              <w:spacing w:line="400" w:lineRule="exact"/>
              <w:rPr>
                <w:szCs w:val="21"/>
              </w:rPr>
            </w:pPr>
            <w:r>
              <w:rPr>
                <w:rFonts w:ascii="宋体" w:eastAsia="Wingdings 2" w:hAnsi="宋体" w:cs="Wingdings 2"/>
                <w:szCs w:val="21"/>
              </w:rPr>
              <w:sym w:font="Wingdings 2" w:char="0052"/>
            </w:r>
            <w:r>
              <w:rPr>
                <w:rFonts w:hint="eastAsia"/>
                <w:szCs w:val="21"/>
              </w:rPr>
              <w:t>采用</w:t>
            </w:r>
            <w:r>
              <w:rPr>
                <w:rFonts w:ascii="宋体" w:hAnsi="宋体"/>
                <w:szCs w:val="21"/>
              </w:rPr>
              <w:t>□</w:t>
            </w:r>
            <w:r>
              <w:rPr>
                <w:rFonts w:hint="eastAsia"/>
                <w:szCs w:val="21"/>
              </w:rPr>
              <w:t>不采用</w:t>
            </w:r>
          </w:p>
          <w:p w:rsidR="00EB1A3A" w:rsidRDefault="00EB1A3A" w:rsidP="006045CA">
            <w:pPr>
              <w:adjustRightInd w:val="0"/>
              <w:snapToGrid w:val="0"/>
              <w:spacing w:line="400" w:lineRule="exact"/>
            </w:pPr>
            <w:r>
              <w:rPr>
                <w:rFonts w:ascii="宋体" w:hAnsi="宋体" w:cs="宋体" w:hint="eastAsia"/>
                <w:color w:val="000000"/>
                <w:kern w:val="0"/>
                <w:sz w:val="20"/>
                <w:szCs w:val="20"/>
              </w:rPr>
              <w:t>说明：</w:t>
            </w:r>
            <w:r>
              <w:t>第一阶段评审项：施工组织设计、投标人市场信用评价</w:t>
            </w:r>
            <w:r>
              <w:rPr>
                <w:rFonts w:ascii="宋体" w:hAnsi="宋体" w:cs="宋体" w:hint="eastAsia"/>
                <w:color w:val="000000"/>
                <w:kern w:val="0"/>
                <w:sz w:val="20"/>
                <w:szCs w:val="20"/>
              </w:rPr>
              <w:t>及投标人业绩</w:t>
            </w:r>
            <w:r>
              <w:rPr>
                <w:rFonts w:hint="eastAsia"/>
              </w:rPr>
              <w:t>；</w:t>
            </w:r>
            <w:r>
              <w:t>第二阶段评审项：投标报价、投标行为考评扣分</w:t>
            </w:r>
            <w:r>
              <w:rPr>
                <w:rFonts w:hint="eastAsia"/>
              </w:rPr>
              <w:t>。</w:t>
            </w:r>
          </w:p>
        </w:tc>
      </w:tr>
      <w:tr w:rsidR="00EB1A3A" w:rsidTr="006045CA">
        <w:trPr>
          <w:trHeight w:val="881"/>
          <w:jc w:val="center"/>
        </w:trPr>
        <w:tc>
          <w:tcPr>
            <w:tcW w:w="482" w:type="pct"/>
            <w:vAlign w:val="center"/>
          </w:tcPr>
          <w:p w:rsidR="00EB1A3A" w:rsidRDefault="00EB1A3A" w:rsidP="006045CA">
            <w:pPr>
              <w:spacing w:line="440" w:lineRule="exact"/>
              <w:rPr>
                <w:highlight w:val="white"/>
              </w:rPr>
            </w:pPr>
            <w:r>
              <w:rPr>
                <w:highlight w:val="white"/>
              </w:rPr>
              <w:t>2.4.1</w:t>
            </w:r>
          </w:p>
        </w:tc>
        <w:tc>
          <w:tcPr>
            <w:tcW w:w="950" w:type="pct"/>
            <w:gridSpan w:val="3"/>
            <w:vAlign w:val="center"/>
          </w:tcPr>
          <w:p w:rsidR="00EB1A3A" w:rsidRDefault="00EB1A3A" w:rsidP="006045CA">
            <w:pPr>
              <w:spacing w:line="400" w:lineRule="exact"/>
              <w:jc w:val="center"/>
            </w:pPr>
            <w:r>
              <w:rPr>
                <w:rFonts w:hint="eastAsia"/>
              </w:rPr>
              <w:t>进入第二阶段评审投标人</w:t>
            </w:r>
            <w:r>
              <w:rPr>
                <w:kern w:val="0"/>
              </w:rPr>
              <w:t>具体数量</w:t>
            </w:r>
          </w:p>
        </w:tc>
        <w:tc>
          <w:tcPr>
            <w:tcW w:w="3569" w:type="pct"/>
            <w:gridSpan w:val="7"/>
            <w:vAlign w:val="center"/>
          </w:tcPr>
          <w:p w:rsidR="00EB1A3A" w:rsidRDefault="00EB1A3A" w:rsidP="006045CA">
            <w:pPr>
              <w:widowControl/>
              <w:ind w:firstLine="400"/>
              <w:jc w:val="left"/>
            </w:pPr>
            <w:r>
              <w:rPr>
                <w:rFonts w:ascii="宋体" w:hAnsi="宋体" w:cs="宋体" w:hint="eastAsia"/>
                <w:color w:val="000000"/>
                <w:kern w:val="0"/>
                <w:sz w:val="20"/>
                <w:szCs w:val="20"/>
              </w:rPr>
              <w:t>进入第一阶段商务技术文件评审且评审有效的投标人中，选择商务技术文件 （含施工组织设计、投标人市场信用评价及投标人业绩）得分汇总排前几名 的投标人（投标人超过 12 个的，取前 9 名；投标人为 9-11 个的，取前 7 名；投标人为 8 个及以下的，取前 5 名）进入第二阶段开标评标。</w:t>
            </w:r>
          </w:p>
          <w:p w:rsidR="00EB1A3A" w:rsidRDefault="00EB1A3A" w:rsidP="006045CA">
            <w:pPr>
              <w:widowControl/>
              <w:ind w:firstLine="400"/>
              <w:jc w:val="left"/>
            </w:pPr>
            <w:r>
              <w:rPr>
                <w:rFonts w:ascii="宋体" w:hAnsi="宋体" w:cs="宋体" w:hint="eastAsia"/>
                <w:color w:val="000000"/>
                <w:kern w:val="0"/>
                <w:sz w:val="20"/>
                <w:szCs w:val="20"/>
              </w:rPr>
              <w:t>若商务技术文件得分相同时，以施工组织设计得分高的排名在前；如果施工组织设计得分也相等，则由评标委员会投票表决，得票多者排名在前。</w:t>
            </w:r>
          </w:p>
        </w:tc>
      </w:tr>
      <w:tr w:rsidR="00EB1A3A" w:rsidTr="006045CA">
        <w:trPr>
          <w:trHeight w:val="881"/>
          <w:jc w:val="center"/>
        </w:trPr>
        <w:tc>
          <w:tcPr>
            <w:tcW w:w="482" w:type="pct"/>
            <w:vAlign w:val="center"/>
          </w:tcPr>
          <w:p w:rsidR="00EB1A3A" w:rsidRDefault="00EB1A3A" w:rsidP="006045CA">
            <w:pPr>
              <w:spacing w:line="440" w:lineRule="exact"/>
              <w:rPr>
                <w:highlight w:val="white"/>
              </w:rPr>
            </w:pPr>
            <w:r>
              <w:rPr>
                <w:highlight w:val="white"/>
              </w:rPr>
              <w:t>2.4.2</w:t>
            </w:r>
          </w:p>
        </w:tc>
        <w:tc>
          <w:tcPr>
            <w:tcW w:w="950" w:type="pct"/>
            <w:gridSpan w:val="3"/>
            <w:vAlign w:val="center"/>
          </w:tcPr>
          <w:p w:rsidR="00EB1A3A" w:rsidRDefault="00EB1A3A" w:rsidP="006045CA">
            <w:pPr>
              <w:spacing w:line="400" w:lineRule="exact"/>
              <w:jc w:val="center"/>
              <w:rPr>
                <w:highlight w:val="white"/>
              </w:rPr>
            </w:pPr>
            <w:r>
              <w:rPr>
                <w:highlight w:val="white"/>
              </w:rPr>
              <w:t>投标人信用</w:t>
            </w:r>
            <w:r>
              <w:rPr>
                <w:rFonts w:hint="eastAsia"/>
                <w:highlight w:val="white"/>
              </w:rPr>
              <w:t>标</w:t>
            </w:r>
          </w:p>
          <w:p w:rsidR="00EB1A3A" w:rsidRDefault="00EB1A3A" w:rsidP="006045CA">
            <w:pPr>
              <w:spacing w:line="400" w:lineRule="exact"/>
              <w:jc w:val="center"/>
            </w:pPr>
            <w:r>
              <w:rPr>
                <w:rFonts w:hint="eastAsia"/>
              </w:rPr>
              <w:t>应用阶段</w:t>
            </w:r>
          </w:p>
        </w:tc>
        <w:tc>
          <w:tcPr>
            <w:tcW w:w="3569" w:type="pct"/>
            <w:gridSpan w:val="7"/>
            <w:vAlign w:val="center"/>
          </w:tcPr>
          <w:p w:rsidR="00EB1A3A" w:rsidRDefault="00EB1A3A" w:rsidP="006045CA">
            <w:pPr>
              <w:spacing w:line="400" w:lineRule="exact"/>
              <w:jc w:val="left"/>
            </w:pPr>
            <w:r>
              <w:rPr>
                <w:rFonts w:ascii="宋体" w:eastAsia="Wingdings 2" w:hAnsi="宋体" w:cs="Wingdings 2"/>
                <w:szCs w:val="21"/>
              </w:rPr>
              <w:sym w:font="Wingdings 2" w:char="0052"/>
            </w:r>
            <w:r>
              <w:rPr>
                <w:rFonts w:hint="eastAsia"/>
              </w:rPr>
              <w:t>第一阶段</w:t>
            </w:r>
            <w:r>
              <w:rPr>
                <w:rFonts w:hint="eastAsia"/>
              </w:rPr>
              <w:t xml:space="preserve">  </w:t>
            </w:r>
            <w:r>
              <w:rPr>
                <w:rFonts w:ascii="宋体" w:hAnsi="宋体"/>
                <w:szCs w:val="21"/>
              </w:rPr>
              <w:sym w:font="Wingdings 2" w:char="00A3"/>
            </w:r>
            <w:r>
              <w:rPr>
                <w:rFonts w:ascii="宋体" w:hAnsi="宋体" w:hint="eastAsia"/>
                <w:szCs w:val="21"/>
              </w:rPr>
              <w:t>第二阶段</w:t>
            </w:r>
          </w:p>
        </w:tc>
      </w:tr>
      <w:tr w:rsidR="00EB1A3A" w:rsidTr="006045CA">
        <w:trPr>
          <w:trHeight w:val="881"/>
          <w:jc w:val="center"/>
        </w:trPr>
        <w:tc>
          <w:tcPr>
            <w:tcW w:w="482" w:type="pct"/>
            <w:vAlign w:val="center"/>
          </w:tcPr>
          <w:p w:rsidR="00EB1A3A" w:rsidRDefault="00EB1A3A" w:rsidP="006045CA">
            <w:pPr>
              <w:spacing w:line="440" w:lineRule="exact"/>
              <w:rPr>
                <w:highlight w:val="white"/>
              </w:rPr>
            </w:pPr>
            <w:r>
              <w:rPr>
                <w:highlight w:val="white"/>
              </w:rPr>
              <w:t>2.4.3</w:t>
            </w:r>
          </w:p>
        </w:tc>
        <w:tc>
          <w:tcPr>
            <w:tcW w:w="950" w:type="pct"/>
            <w:gridSpan w:val="3"/>
            <w:vAlign w:val="center"/>
          </w:tcPr>
          <w:p w:rsidR="00EB1A3A" w:rsidRDefault="00EB1A3A" w:rsidP="006045CA">
            <w:pPr>
              <w:spacing w:line="400" w:lineRule="exact"/>
              <w:jc w:val="center"/>
            </w:pPr>
            <w:r>
              <w:rPr>
                <w:rFonts w:hint="eastAsia"/>
              </w:rPr>
              <w:t>第一阶段评审得分是否带入第二阶段</w:t>
            </w:r>
          </w:p>
        </w:tc>
        <w:tc>
          <w:tcPr>
            <w:tcW w:w="3569" w:type="pct"/>
            <w:gridSpan w:val="7"/>
            <w:vAlign w:val="center"/>
          </w:tcPr>
          <w:p w:rsidR="00EB1A3A" w:rsidRDefault="00EB1A3A" w:rsidP="006045CA">
            <w:pPr>
              <w:spacing w:line="400" w:lineRule="exact"/>
              <w:jc w:val="left"/>
              <w:rPr>
                <w:rFonts w:ascii="宋体" w:hAnsi="宋体"/>
                <w:szCs w:val="21"/>
              </w:rPr>
            </w:pPr>
            <w:r>
              <w:rPr>
                <w:rFonts w:ascii="宋体" w:eastAsia="Wingdings 2" w:hAnsi="宋体" w:cs="Wingdings 2"/>
                <w:szCs w:val="21"/>
              </w:rPr>
              <w:sym w:font="Wingdings 2" w:char="0052"/>
            </w:r>
            <w:r>
              <w:rPr>
                <w:rFonts w:hint="eastAsia"/>
                <w:szCs w:val="21"/>
              </w:rPr>
              <w:t>是</w:t>
            </w:r>
            <w:r>
              <w:rPr>
                <w:rFonts w:ascii="宋体" w:hAnsi="宋体"/>
                <w:szCs w:val="21"/>
              </w:rPr>
              <w:t>□</w:t>
            </w:r>
            <w:r>
              <w:rPr>
                <w:rFonts w:hint="eastAsia"/>
                <w:szCs w:val="21"/>
              </w:rPr>
              <w:t>否</w:t>
            </w:r>
          </w:p>
        </w:tc>
      </w:tr>
      <w:tr w:rsidR="00EB1A3A" w:rsidTr="006045CA">
        <w:trPr>
          <w:trHeight w:val="470"/>
          <w:jc w:val="center"/>
        </w:trPr>
        <w:tc>
          <w:tcPr>
            <w:tcW w:w="5000" w:type="pct"/>
            <w:gridSpan w:val="11"/>
            <w:vAlign w:val="center"/>
          </w:tcPr>
          <w:p w:rsidR="00EB1A3A" w:rsidRDefault="00EB1A3A" w:rsidP="006045CA">
            <w:pPr>
              <w:spacing w:line="400" w:lineRule="exact"/>
              <w:ind w:firstLine="422"/>
              <w:jc w:val="center"/>
              <w:rPr>
                <w:b/>
              </w:rPr>
            </w:pPr>
            <w:r>
              <w:rPr>
                <w:rFonts w:hint="eastAsia"/>
                <w:b/>
              </w:rPr>
              <w:t>5.</w:t>
            </w:r>
            <w:r>
              <w:rPr>
                <w:b/>
              </w:rPr>
              <w:t>定标（</w:t>
            </w:r>
            <w:r>
              <w:rPr>
                <w:rFonts w:hint="eastAsia"/>
                <w:b/>
              </w:rPr>
              <w:t>采用</w:t>
            </w:r>
            <w:r>
              <w:rPr>
                <w:b/>
              </w:rPr>
              <w:t>评定分离</w:t>
            </w:r>
            <w:r>
              <w:rPr>
                <w:rFonts w:hint="eastAsia"/>
                <w:b/>
              </w:rPr>
              <w:t>的</w:t>
            </w:r>
            <w:r>
              <w:rPr>
                <w:b/>
              </w:rPr>
              <w:t>）</w:t>
            </w:r>
          </w:p>
        </w:tc>
      </w:tr>
      <w:tr w:rsidR="00EB1A3A" w:rsidTr="006045CA">
        <w:trPr>
          <w:trHeight w:val="406"/>
          <w:jc w:val="center"/>
        </w:trPr>
        <w:tc>
          <w:tcPr>
            <w:tcW w:w="1431" w:type="pct"/>
            <w:gridSpan w:val="4"/>
            <w:vAlign w:val="center"/>
          </w:tcPr>
          <w:p w:rsidR="00EB1A3A" w:rsidRDefault="00EB1A3A" w:rsidP="006045CA">
            <w:pPr>
              <w:spacing w:line="400" w:lineRule="exact"/>
              <w:jc w:val="center"/>
            </w:pPr>
            <w:r>
              <w:t>条款号</w:t>
            </w:r>
          </w:p>
        </w:tc>
        <w:tc>
          <w:tcPr>
            <w:tcW w:w="3569" w:type="pct"/>
            <w:gridSpan w:val="7"/>
            <w:vAlign w:val="center"/>
          </w:tcPr>
          <w:p w:rsidR="00EB1A3A" w:rsidRDefault="00EB1A3A" w:rsidP="006045CA">
            <w:pPr>
              <w:spacing w:line="400" w:lineRule="exact"/>
              <w:jc w:val="center"/>
            </w:pPr>
            <w:r>
              <w:t>条款内容</w:t>
            </w:r>
          </w:p>
        </w:tc>
      </w:tr>
      <w:tr w:rsidR="00EB1A3A" w:rsidTr="006045CA">
        <w:trPr>
          <w:trHeight w:val="373"/>
          <w:jc w:val="center"/>
        </w:trPr>
        <w:tc>
          <w:tcPr>
            <w:tcW w:w="482" w:type="pct"/>
            <w:vAlign w:val="center"/>
          </w:tcPr>
          <w:p w:rsidR="00EB1A3A" w:rsidRDefault="00EB1A3A" w:rsidP="006045CA">
            <w:pPr>
              <w:spacing w:line="440" w:lineRule="exact"/>
              <w:rPr>
                <w:highlight w:val="white"/>
              </w:rPr>
            </w:pPr>
            <w:r>
              <w:rPr>
                <w:rFonts w:hint="eastAsia"/>
                <w:highlight w:val="white"/>
              </w:rPr>
              <w:t>5.1.2</w:t>
            </w:r>
          </w:p>
        </w:tc>
        <w:tc>
          <w:tcPr>
            <w:tcW w:w="950" w:type="pct"/>
            <w:gridSpan w:val="3"/>
            <w:vAlign w:val="center"/>
          </w:tcPr>
          <w:p w:rsidR="00EB1A3A" w:rsidRDefault="00EB1A3A" w:rsidP="006045CA">
            <w:pPr>
              <w:spacing w:line="400" w:lineRule="exact"/>
              <w:jc w:val="center"/>
            </w:pPr>
            <w:r>
              <w:t>定标委员会</w:t>
            </w:r>
          </w:p>
        </w:tc>
        <w:tc>
          <w:tcPr>
            <w:tcW w:w="3569" w:type="pct"/>
            <w:gridSpan w:val="7"/>
            <w:vAlign w:val="center"/>
          </w:tcPr>
          <w:p w:rsidR="00EB1A3A" w:rsidRDefault="00EB1A3A" w:rsidP="006045CA">
            <w:pPr>
              <w:spacing w:line="400" w:lineRule="exact"/>
              <w:jc w:val="left"/>
              <w:rPr>
                <w:rFonts w:eastAsia="仿宋_GB2312"/>
              </w:rPr>
            </w:pPr>
            <w:r>
              <w:rPr>
                <w:rFonts w:hint="eastAsia"/>
              </w:rPr>
              <w:t>本工程不采用</w:t>
            </w:r>
          </w:p>
        </w:tc>
      </w:tr>
      <w:tr w:rsidR="00EB1A3A" w:rsidTr="006045CA">
        <w:trPr>
          <w:trHeight w:val="423"/>
          <w:jc w:val="center"/>
        </w:trPr>
        <w:tc>
          <w:tcPr>
            <w:tcW w:w="482" w:type="pct"/>
            <w:vAlign w:val="center"/>
          </w:tcPr>
          <w:p w:rsidR="00EB1A3A" w:rsidRDefault="00EB1A3A" w:rsidP="006045CA">
            <w:pPr>
              <w:spacing w:line="440" w:lineRule="exact"/>
              <w:rPr>
                <w:highlight w:val="white"/>
              </w:rPr>
            </w:pPr>
            <w:r>
              <w:rPr>
                <w:rFonts w:hint="eastAsia"/>
                <w:highlight w:val="white"/>
              </w:rPr>
              <w:t>5.1.3</w:t>
            </w:r>
          </w:p>
        </w:tc>
        <w:tc>
          <w:tcPr>
            <w:tcW w:w="950" w:type="pct"/>
            <w:gridSpan w:val="3"/>
            <w:vAlign w:val="center"/>
          </w:tcPr>
          <w:p w:rsidR="00EB1A3A" w:rsidRDefault="00EB1A3A" w:rsidP="006045CA">
            <w:pPr>
              <w:spacing w:line="400" w:lineRule="exact"/>
              <w:jc w:val="center"/>
            </w:pPr>
            <w:r>
              <w:t>定标</w:t>
            </w:r>
            <w:r>
              <w:rPr>
                <w:rFonts w:hint="eastAsia"/>
              </w:rPr>
              <w:t>标准</w:t>
            </w:r>
          </w:p>
        </w:tc>
        <w:tc>
          <w:tcPr>
            <w:tcW w:w="3569" w:type="pct"/>
            <w:gridSpan w:val="7"/>
            <w:vAlign w:val="center"/>
          </w:tcPr>
          <w:p w:rsidR="00EB1A3A" w:rsidRDefault="00EB1A3A" w:rsidP="006045CA">
            <w:pPr>
              <w:spacing w:line="400" w:lineRule="exact"/>
              <w:jc w:val="left"/>
            </w:pPr>
            <w:r>
              <w:rPr>
                <w:rFonts w:hint="eastAsia"/>
              </w:rPr>
              <w:t>本工程不采用</w:t>
            </w:r>
          </w:p>
        </w:tc>
      </w:tr>
      <w:tr w:rsidR="00EB1A3A" w:rsidTr="006045CA">
        <w:trPr>
          <w:trHeight w:val="470"/>
          <w:jc w:val="center"/>
        </w:trPr>
        <w:tc>
          <w:tcPr>
            <w:tcW w:w="482" w:type="pct"/>
            <w:vAlign w:val="center"/>
          </w:tcPr>
          <w:p w:rsidR="00EB1A3A" w:rsidRDefault="00EB1A3A" w:rsidP="006045CA">
            <w:pPr>
              <w:spacing w:line="440" w:lineRule="exact"/>
              <w:rPr>
                <w:highlight w:val="white"/>
              </w:rPr>
            </w:pPr>
            <w:r>
              <w:rPr>
                <w:rFonts w:hint="eastAsia"/>
                <w:highlight w:val="white"/>
              </w:rPr>
              <w:t>5.1.4</w:t>
            </w:r>
          </w:p>
        </w:tc>
        <w:tc>
          <w:tcPr>
            <w:tcW w:w="950" w:type="pct"/>
            <w:gridSpan w:val="3"/>
            <w:vAlign w:val="center"/>
          </w:tcPr>
          <w:p w:rsidR="00EB1A3A" w:rsidRDefault="00EB1A3A" w:rsidP="006045CA">
            <w:pPr>
              <w:spacing w:line="400" w:lineRule="exact"/>
              <w:jc w:val="center"/>
            </w:pPr>
            <w:r>
              <w:t>定标</w:t>
            </w:r>
            <w:r>
              <w:rPr>
                <w:rFonts w:hint="eastAsia"/>
              </w:rPr>
              <w:t>方法</w:t>
            </w:r>
          </w:p>
        </w:tc>
        <w:tc>
          <w:tcPr>
            <w:tcW w:w="3569" w:type="pct"/>
            <w:gridSpan w:val="7"/>
            <w:vAlign w:val="center"/>
          </w:tcPr>
          <w:p w:rsidR="00EB1A3A" w:rsidRDefault="00EB1A3A" w:rsidP="006045CA">
            <w:pPr>
              <w:spacing w:line="400" w:lineRule="exact"/>
              <w:jc w:val="left"/>
            </w:pPr>
            <w:r>
              <w:rPr>
                <w:rFonts w:hint="eastAsia"/>
              </w:rPr>
              <w:t>本工程不采用</w:t>
            </w:r>
          </w:p>
        </w:tc>
      </w:tr>
    </w:tbl>
    <w:p w:rsidR="00EB1A3A" w:rsidRDefault="00EB1A3A" w:rsidP="00EB1A3A"/>
    <w:tbl>
      <w:tblPr>
        <w:tblW w:w="5041" w:type="pct"/>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2379"/>
        <w:gridCol w:w="6011"/>
      </w:tblGrid>
      <w:tr w:rsidR="00EB1A3A" w:rsidTr="006045CA">
        <w:trPr>
          <w:trHeight w:val="370"/>
          <w:jc w:val="center"/>
        </w:trPr>
        <w:tc>
          <w:tcPr>
            <w:tcW w:w="1418" w:type="pct"/>
            <w:tcBorders>
              <w:top w:val="outset" w:sz="6" w:space="0" w:color="auto"/>
              <w:left w:val="outset" w:sz="6" w:space="0" w:color="auto"/>
              <w:bottom w:val="outset" w:sz="6" w:space="0" w:color="auto"/>
              <w:right w:val="single" w:sz="4" w:space="0" w:color="auto"/>
            </w:tcBorders>
            <w:vAlign w:val="center"/>
          </w:tcPr>
          <w:p w:rsidR="00EB1A3A" w:rsidRDefault="00EB1A3A" w:rsidP="006045CA">
            <w:pPr>
              <w:spacing w:line="400" w:lineRule="exact"/>
              <w:jc w:val="center"/>
            </w:pPr>
            <w:r>
              <w:t>条款号</w:t>
            </w:r>
          </w:p>
        </w:tc>
        <w:tc>
          <w:tcPr>
            <w:tcW w:w="3582" w:type="pct"/>
            <w:tcBorders>
              <w:top w:val="outset" w:sz="6" w:space="0" w:color="auto"/>
              <w:left w:val="single" w:sz="4" w:space="0" w:color="auto"/>
              <w:bottom w:val="outset" w:sz="6" w:space="0" w:color="auto"/>
              <w:right w:val="outset" w:sz="6" w:space="0" w:color="auto"/>
            </w:tcBorders>
            <w:vAlign w:val="center"/>
          </w:tcPr>
          <w:p w:rsidR="00EB1A3A" w:rsidRDefault="00EB1A3A" w:rsidP="006045CA">
            <w:pPr>
              <w:spacing w:line="400" w:lineRule="exact"/>
              <w:jc w:val="center"/>
            </w:pPr>
            <w:r>
              <w:t>条款内容</w:t>
            </w:r>
          </w:p>
        </w:tc>
      </w:tr>
      <w:tr w:rsidR="00EB1A3A" w:rsidTr="006045CA">
        <w:trPr>
          <w:trHeight w:val="881"/>
          <w:jc w:val="center"/>
        </w:trPr>
        <w:tc>
          <w:tcPr>
            <w:tcW w:w="1418" w:type="pct"/>
            <w:tcBorders>
              <w:top w:val="outset" w:sz="6" w:space="0" w:color="auto"/>
              <w:left w:val="outset" w:sz="6" w:space="0" w:color="auto"/>
              <w:bottom w:val="outset" w:sz="6" w:space="0" w:color="auto"/>
              <w:right w:val="single" w:sz="4" w:space="0" w:color="auto"/>
            </w:tcBorders>
            <w:vAlign w:val="center"/>
          </w:tcPr>
          <w:p w:rsidR="00EB1A3A" w:rsidRDefault="00EB1A3A" w:rsidP="006045CA">
            <w:pPr>
              <w:spacing w:line="400" w:lineRule="exact"/>
              <w:jc w:val="center"/>
            </w:pPr>
          </w:p>
          <w:p w:rsidR="00EB1A3A" w:rsidRDefault="00EB1A3A" w:rsidP="006045CA">
            <w:pPr>
              <w:spacing w:line="440" w:lineRule="exact"/>
              <w:rPr>
                <w:kern w:val="0"/>
                <w:szCs w:val="21"/>
              </w:rPr>
            </w:pPr>
            <w:r>
              <w:rPr>
                <w:rFonts w:hint="eastAsia"/>
                <w:szCs w:val="21"/>
              </w:rPr>
              <w:t>评标</w:t>
            </w:r>
            <w:r>
              <w:rPr>
                <w:szCs w:val="21"/>
              </w:rPr>
              <w:t>入围方法和数量</w:t>
            </w:r>
          </w:p>
        </w:tc>
        <w:tc>
          <w:tcPr>
            <w:tcW w:w="3582" w:type="pct"/>
            <w:tcBorders>
              <w:top w:val="outset" w:sz="6" w:space="0" w:color="auto"/>
              <w:left w:val="single" w:sz="4" w:space="0" w:color="auto"/>
              <w:bottom w:val="outset" w:sz="6" w:space="0" w:color="auto"/>
              <w:right w:val="outset" w:sz="6" w:space="0" w:color="auto"/>
            </w:tcBorders>
            <w:vAlign w:val="center"/>
          </w:tcPr>
          <w:p w:rsidR="00EB1A3A" w:rsidRDefault="00EB1A3A" w:rsidP="006045CA">
            <w:pPr>
              <w:spacing w:line="440" w:lineRule="exact"/>
              <w:rPr>
                <w:szCs w:val="21"/>
              </w:rPr>
            </w:pPr>
            <w:r>
              <w:rPr>
                <w:szCs w:val="21"/>
              </w:rPr>
              <w:t>详见本章附件一：评标入围规则</w:t>
            </w:r>
          </w:p>
        </w:tc>
      </w:tr>
      <w:tr w:rsidR="00EB1A3A" w:rsidTr="006045CA">
        <w:trPr>
          <w:trHeight w:val="881"/>
          <w:jc w:val="center"/>
        </w:trPr>
        <w:tc>
          <w:tcPr>
            <w:tcW w:w="1418" w:type="pct"/>
            <w:tcBorders>
              <w:top w:val="outset" w:sz="6" w:space="0" w:color="auto"/>
              <w:left w:val="outset" w:sz="6" w:space="0" w:color="auto"/>
              <w:bottom w:val="outset" w:sz="6" w:space="0" w:color="auto"/>
              <w:right w:val="single" w:sz="4" w:space="0" w:color="auto"/>
            </w:tcBorders>
            <w:vAlign w:val="center"/>
          </w:tcPr>
          <w:p w:rsidR="00EB1A3A" w:rsidRDefault="00EB1A3A" w:rsidP="006045CA">
            <w:pPr>
              <w:spacing w:line="440" w:lineRule="exact"/>
              <w:jc w:val="center"/>
              <w:rPr>
                <w:szCs w:val="21"/>
              </w:rPr>
            </w:pPr>
            <w:r>
              <w:rPr>
                <w:szCs w:val="21"/>
              </w:rPr>
              <w:t>资格评审标准</w:t>
            </w:r>
          </w:p>
          <w:p w:rsidR="00EB1A3A" w:rsidRDefault="00EB1A3A" w:rsidP="006045CA">
            <w:pPr>
              <w:spacing w:line="440" w:lineRule="exact"/>
              <w:jc w:val="center"/>
              <w:rPr>
                <w:szCs w:val="21"/>
              </w:rPr>
            </w:pPr>
            <w:r>
              <w:rPr>
                <w:szCs w:val="21"/>
              </w:rPr>
              <w:t>（适用于未进行资格预审项目）</w:t>
            </w:r>
          </w:p>
        </w:tc>
        <w:tc>
          <w:tcPr>
            <w:tcW w:w="3582" w:type="pct"/>
            <w:tcBorders>
              <w:top w:val="outset" w:sz="6" w:space="0" w:color="auto"/>
              <w:left w:val="single" w:sz="4" w:space="0" w:color="auto"/>
              <w:bottom w:val="outset" w:sz="6" w:space="0" w:color="auto"/>
              <w:right w:val="outset" w:sz="6" w:space="0" w:color="auto"/>
            </w:tcBorders>
            <w:vAlign w:val="center"/>
          </w:tcPr>
          <w:p w:rsidR="00EB1A3A" w:rsidRDefault="00EB1A3A" w:rsidP="006045CA">
            <w:pPr>
              <w:spacing w:line="440" w:lineRule="exact"/>
              <w:rPr>
                <w:szCs w:val="21"/>
              </w:rPr>
            </w:pPr>
            <w:r>
              <w:rPr>
                <w:szCs w:val="21"/>
              </w:rPr>
              <w:t>详见本章附件二：资格审查不合格情形</w:t>
            </w:r>
          </w:p>
        </w:tc>
      </w:tr>
      <w:tr w:rsidR="00EB1A3A" w:rsidTr="006045CA">
        <w:trPr>
          <w:trHeight w:val="881"/>
          <w:jc w:val="center"/>
        </w:trPr>
        <w:tc>
          <w:tcPr>
            <w:tcW w:w="1" w:type="pct"/>
            <w:tcBorders>
              <w:top w:val="outset" w:sz="6" w:space="0" w:color="auto"/>
              <w:left w:val="outset" w:sz="6" w:space="0" w:color="auto"/>
              <w:bottom w:val="outset" w:sz="6" w:space="0" w:color="auto"/>
              <w:right w:val="single" w:sz="4" w:space="0" w:color="auto"/>
            </w:tcBorders>
            <w:vAlign w:val="center"/>
          </w:tcPr>
          <w:p w:rsidR="00EB1A3A" w:rsidRDefault="00EB1A3A" w:rsidP="006045CA">
            <w:pPr>
              <w:spacing w:line="440" w:lineRule="exact"/>
              <w:jc w:val="center"/>
            </w:pPr>
            <w:r>
              <w:lastRenderedPageBreak/>
              <w:t>无效标判定</w:t>
            </w:r>
          </w:p>
        </w:tc>
        <w:tc>
          <w:tcPr>
            <w:tcW w:w="3582" w:type="pct"/>
            <w:tcBorders>
              <w:top w:val="outset" w:sz="6" w:space="0" w:color="auto"/>
              <w:left w:val="single" w:sz="4" w:space="0" w:color="auto"/>
              <w:bottom w:val="outset" w:sz="6" w:space="0" w:color="auto"/>
              <w:right w:val="outset" w:sz="6" w:space="0" w:color="auto"/>
            </w:tcBorders>
            <w:vAlign w:val="center"/>
          </w:tcPr>
          <w:p w:rsidR="00EB1A3A" w:rsidRDefault="00EB1A3A" w:rsidP="006045CA">
            <w:pPr>
              <w:spacing w:line="440" w:lineRule="exact"/>
              <w:rPr>
                <w:rStyle w:val="a3"/>
              </w:rPr>
            </w:pPr>
            <w:r>
              <w:rPr>
                <w:rStyle w:val="a3"/>
              </w:rPr>
              <w:t>详见本章附件三：无效标条款</w:t>
            </w:r>
          </w:p>
        </w:tc>
      </w:tr>
      <w:tr w:rsidR="00EB1A3A" w:rsidTr="006045CA">
        <w:trPr>
          <w:trHeight w:val="881"/>
          <w:jc w:val="center"/>
        </w:trPr>
        <w:tc>
          <w:tcPr>
            <w:tcW w:w="1" w:type="pct"/>
            <w:tcBorders>
              <w:top w:val="outset" w:sz="6" w:space="0" w:color="auto"/>
              <w:left w:val="outset" w:sz="6" w:space="0" w:color="auto"/>
              <w:bottom w:val="outset" w:sz="6" w:space="0" w:color="auto"/>
              <w:right w:val="single" w:sz="4" w:space="0" w:color="auto"/>
            </w:tcBorders>
            <w:vAlign w:val="center"/>
          </w:tcPr>
          <w:p w:rsidR="00EB1A3A" w:rsidRDefault="00EB1A3A" w:rsidP="006045CA">
            <w:pPr>
              <w:spacing w:line="400" w:lineRule="exact"/>
              <w:jc w:val="center"/>
            </w:pPr>
            <w:r>
              <w:t>评标基准价计算方法</w:t>
            </w:r>
          </w:p>
        </w:tc>
        <w:tc>
          <w:tcPr>
            <w:tcW w:w="3582" w:type="pct"/>
            <w:tcBorders>
              <w:top w:val="outset" w:sz="6" w:space="0" w:color="auto"/>
              <w:left w:val="single" w:sz="4" w:space="0" w:color="auto"/>
              <w:bottom w:val="outset" w:sz="6" w:space="0" w:color="auto"/>
              <w:right w:val="outset" w:sz="6" w:space="0" w:color="auto"/>
            </w:tcBorders>
            <w:vAlign w:val="center"/>
          </w:tcPr>
          <w:p w:rsidR="00EB1A3A" w:rsidRDefault="00EB1A3A" w:rsidP="006045CA">
            <w:pPr>
              <w:spacing w:line="440" w:lineRule="exact"/>
              <w:rPr>
                <w:rStyle w:val="a3"/>
              </w:rPr>
            </w:pPr>
            <w:r>
              <w:rPr>
                <w:rStyle w:val="a3"/>
              </w:rPr>
              <w:t>详见本章附件四：评标基准价的计算</w:t>
            </w:r>
          </w:p>
        </w:tc>
      </w:tr>
    </w:tbl>
    <w:p w:rsidR="00EB1A3A" w:rsidRDefault="00EB1A3A" w:rsidP="00EB1A3A"/>
    <w:p w:rsidR="00EB1A3A" w:rsidRDefault="00EB1A3A" w:rsidP="00EB1A3A">
      <w:pPr>
        <w:pStyle w:val="2"/>
        <w:ind w:firstLine="482"/>
        <w:rPr>
          <w:rFonts w:ascii="Times New Roman" w:hAnsi="Times New Roman"/>
        </w:rPr>
      </w:pPr>
      <w:r>
        <w:rPr>
          <w:rFonts w:ascii="Times New Roman" w:hAnsi="Times New Roman"/>
        </w:rPr>
        <w:br w:type="page"/>
      </w:r>
      <w:bookmarkStart w:id="67" w:name="_Toc53388860"/>
      <w:bookmarkStart w:id="68" w:name="_Toc31611"/>
      <w:bookmarkStart w:id="69" w:name="_Toc15062"/>
      <w:bookmarkStart w:id="70" w:name="_Toc23081"/>
      <w:bookmarkStart w:id="71" w:name="_Toc18949"/>
      <w:r>
        <w:rPr>
          <w:rFonts w:ascii="Times New Roman" w:hAnsi="Times New Roman"/>
        </w:rPr>
        <w:lastRenderedPageBreak/>
        <w:t>1.</w:t>
      </w:r>
      <w:r>
        <w:rPr>
          <w:rFonts w:ascii="Times New Roman" w:hAnsi="Times New Roman"/>
        </w:rPr>
        <w:t>评标</w:t>
      </w:r>
      <w:bookmarkEnd w:id="67"/>
      <w:r>
        <w:rPr>
          <w:rFonts w:ascii="Times New Roman" w:hAnsi="Times New Roman" w:hint="eastAsia"/>
        </w:rPr>
        <w:t>办法</w:t>
      </w:r>
      <w:bookmarkEnd w:id="68"/>
      <w:bookmarkEnd w:id="69"/>
      <w:bookmarkEnd w:id="70"/>
      <w:bookmarkEnd w:id="71"/>
    </w:p>
    <w:p w:rsidR="00EB1A3A" w:rsidRDefault="00EB1A3A" w:rsidP="00EB1A3A">
      <w:pPr>
        <w:spacing w:line="360" w:lineRule="auto"/>
        <w:ind w:firstLineChars="200" w:firstLine="420"/>
      </w:pPr>
      <w:r>
        <w:t>本次招标采用的评标办法为：</w:t>
      </w:r>
      <w:r>
        <w:rPr>
          <w:rFonts w:hint="eastAsia"/>
        </w:rPr>
        <w:t>综合评估</w:t>
      </w:r>
      <w:r>
        <w:t>法。</w:t>
      </w:r>
    </w:p>
    <w:p w:rsidR="00EB1A3A" w:rsidRDefault="00EB1A3A" w:rsidP="00EB1A3A">
      <w:pPr>
        <w:pStyle w:val="2"/>
        <w:ind w:firstLine="482"/>
        <w:rPr>
          <w:rFonts w:ascii="Times New Roman" w:hAnsi="Times New Roman"/>
        </w:rPr>
      </w:pPr>
      <w:bookmarkStart w:id="72" w:name="_Toc22505"/>
      <w:bookmarkStart w:id="73" w:name="_Toc22012"/>
      <w:bookmarkStart w:id="74" w:name="_Toc25178"/>
      <w:bookmarkStart w:id="75" w:name="_Toc31284"/>
      <w:bookmarkStart w:id="76" w:name="_Toc53388863"/>
      <w:r>
        <w:rPr>
          <w:rFonts w:ascii="Times New Roman" w:hAnsi="Times New Roman"/>
        </w:rPr>
        <w:t>2.</w:t>
      </w:r>
      <w:r>
        <w:rPr>
          <w:rFonts w:ascii="Times New Roman" w:hAnsi="Times New Roman"/>
        </w:rPr>
        <w:t>评审标准</w:t>
      </w:r>
      <w:bookmarkEnd w:id="72"/>
      <w:bookmarkEnd w:id="73"/>
      <w:bookmarkEnd w:id="74"/>
      <w:bookmarkEnd w:id="75"/>
      <w:bookmarkEnd w:id="76"/>
    </w:p>
    <w:p w:rsidR="00EB1A3A" w:rsidRDefault="00EB1A3A" w:rsidP="00EB1A3A">
      <w:pPr>
        <w:pStyle w:val="3"/>
        <w:ind w:firstLine="422"/>
      </w:pPr>
      <w:bookmarkStart w:id="77" w:name="_Toc53388864"/>
      <w:bookmarkStart w:id="78" w:name="_Toc18230"/>
      <w:bookmarkStart w:id="79" w:name="_Toc13365"/>
      <w:bookmarkStart w:id="80" w:name="_Toc13961"/>
      <w:bookmarkStart w:id="81" w:name="_Toc19776"/>
      <w:r>
        <w:t>2.1</w:t>
      </w:r>
      <w:r>
        <w:rPr>
          <w:rFonts w:hint="eastAsia"/>
        </w:rPr>
        <w:t>评标</w:t>
      </w:r>
      <w:r>
        <w:t>入围和清标标准</w:t>
      </w:r>
      <w:bookmarkEnd w:id="77"/>
      <w:bookmarkEnd w:id="78"/>
      <w:bookmarkEnd w:id="79"/>
      <w:bookmarkEnd w:id="80"/>
      <w:bookmarkEnd w:id="81"/>
    </w:p>
    <w:p w:rsidR="00EB1A3A" w:rsidRDefault="00EB1A3A" w:rsidP="00EB1A3A">
      <w:pPr>
        <w:spacing w:line="360" w:lineRule="auto"/>
        <w:ind w:firstLineChars="200" w:firstLine="420"/>
      </w:pPr>
      <w:r>
        <w:t>2.1.1</w:t>
      </w:r>
      <w:r>
        <w:t>不再进行后续评标的情形</w:t>
      </w:r>
      <w:r>
        <w:rPr>
          <w:szCs w:val="21"/>
        </w:rPr>
        <w:t>：</w:t>
      </w:r>
      <w:r>
        <w:t>见评标办法前附表。</w:t>
      </w:r>
    </w:p>
    <w:p w:rsidR="00EB1A3A" w:rsidRDefault="00EB1A3A" w:rsidP="00EB1A3A">
      <w:pPr>
        <w:spacing w:line="360" w:lineRule="auto"/>
        <w:ind w:firstLineChars="200" w:firstLine="420"/>
        <w:rPr>
          <w:szCs w:val="21"/>
        </w:rPr>
      </w:pPr>
      <w:r>
        <w:t>2.1.</w:t>
      </w:r>
      <w:r>
        <w:rPr>
          <w:rFonts w:hint="eastAsia"/>
        </w:rPr>
        <w:t>2</w:t>
      </w:r>
      <w:r>
        <w:rPr>
          <w:rFonts w:hint="eastAsia"/>
          <w:szCs w:val="21"/>
        </w:rPr>
        <w:t>评标入围</w:t>
      </w:r>
      <w:r>
        <w:rPr>
          <w:szCs w:val="21"/>
        </w:rPr>
        <w:t>方法和数量：</w:t>
      </w:r>
      <w:r>
        <w:t>见评标办法前附表。</w:t>
      </w:r>
    </w:p>
    <w:p w:rsidR="00EB1A3A" w:rsidRDefault="00EB1A3A" w:rsidP="00EB1A3A">
      <w:pPr>
        <w:spacing w:line="360" w:lineRule="auto"/>
        <w:ind w:firstLineChars="200" w:firstLine="420"/>
      </w:pPr>
      <w:r>
        <w:rPr>
          <w:szCs w:val="21"/>
        </w:rPr>
        <w:t>2.1.</w:t>
      </w:r>
      <w:r>
        <w:rPr>
          <w:rFonts w:hint="eastAsia"/>
          <w:szCs w:val="21"/>
        </w:rPr>
        <w:t>3</w:t>
      </w:r>
      <w:r>
        <w:rPr>
          <w:szCs w:val="21"/>
        </w:rPr>
        <w:t>清标</w:t>
      </w:r>
      <w:r>
        <w:rPr>
          <w:rFonts w:hint="eastAsia"/>
          <w:szCs w:val="21"/>
        </w:rPr>
        <w:t>标准</w:t>
      </w:r>
      <w:r>
        <w:rPr>
          <w:szCs w:val="21"/>
        </w:rPr>
        <w:t>：</w:t>
      </w:r>
      <w:r>
        <w:t>见评标办法前附表。</w:t>
      </w:r>
    </w:p>
    <w:p w:rsidR="00EB1A3A" w:rsidRDefault="00EB1A3A" w:rsidP="00EB1A3A">
      <w:pPr>
        <w:spacing w:line="360" w:lineRule="auto"/>
        <w:ind w:firstLineChars="200" w:firstLine="420"/>
      </w:pPr>
      <w:r>
        <w:rPr>
          <w:rFonts w:hint="eastAsia"/>
        </w:rPr>
        <w:t>2.1.4</w:t>
      </w:r>
      <w:r>
        <w:rPr>
          <w:rFonts w:hint="eastAsia"/>
        </w:rPr>
        <w:t>当确认存在评委评审或计算错误情形的处理方式见评标办法前附表。</w:t>
      </w:r>
    </w:p>
    <w:p w:rsidR="00EB1A3A" w:rsidRDefault="00EB1A3A" w:rsidP="00EB1A3A">
      <w:pPr>
        <w:pStyle w:val="3"/>
        <w:ind w:firstLine="422"/>
      </w:pPr>
      <w:bookmarkStart w:id="82" w:name="_Toc6884"/>
      <w:bookmarkStart w:id="83" w:name="_Toc31313"/>
      <w:bookmarkStart w:id="84" w:name="_Toc3524"/>
      <w:bookmarkStart w:id="85" w:name="_Toc53388865"/>
      <w:bookmarkStart w:id="86" w:name="_Toc15450"/>
      <w:r>
        <w:t>2.2</w:t>
      </w:r>
      <w:r>
        <w:t>初步评审标准</w:t>
      </w:r>
      <w:bookmarkEnd w:id="82"/>
      <w:bookmarkEnd w:id="83"/>
      <w:bookmarkEnd w:id="84"/>
      <w:bookmarkEnd w:id="85"/>
      <w:bookmarkEnd w:id="86"/>
    </w:p>
    <w:p w:rsidR="00EB1A3A" w:rsidRDefault="00EB1A3A" w:rsidP="00EB1A3A">
      <w:pPr>
        <w:autoSpaceDE w:val="0"/>
        <w:autoSpaceDN w:val="0"/>
        <w:spacing w:line="360" w:lineRule="auto"/>
        <w:ind w:firstLineChars="200" w:firstLine="420"/>
        <w:jc w:val="left"/>
      </w:pPr>
      <w:r>
        <w:rPr>
          <w:kern w:val="0"/>
        </w:rPr>
        <w:t>2.2.1</w:t>
      </w:r>
      <w:r>
        <w:rPr>
          <w:kern w:val="0"/>
        </w:rPr>
        <w:t>形式评审标准</w:t>
      </w:r>
      <w:r>
        <w:rPr>
          <w:szCs w:val="21"/>
        </w:rPr>
        <w:t>：</w:t>
      </w:r>
      <w:r>
        <w:t>见评标办法前附表。</w:t>
      </w:r>
    </w:p>
    <w:p w:rsidR="00EB1A3A" w:rsidRDefault="00EB1A3A" w:rsidP="00EB1A3A">
      <w:pPr>
        <w:autoSpaceDE w:val="0"/>
        <w:autoSpaceDN w:val="0"/>
        <w:spacing w:line="360" w:lineRule="auto"/>
        <w:ind w:firstLineChars="200" w:firstLine="420"/>
        <w:jc w:val="left"/>
      </w:pPr>
      <w:r>
        <w:rPr>
          <w:kern w:val="0"/>
        </w:rPr>
        <w:t>2.2.2</w:t>
      </w:r>
      <w:r>
        <w:rPr>
          <w:kern w:val="0"/>
        </w:rPr>
        <w:t>资格评审标准（适用于未进行资格预审的项目）</w:t>
      </w:r>
      <w:r>
        <w:rPr>
          <w:szCs w:val="21"/>
        </w:rPr>
        <w:t>：</w:t>
      </w:r>
      <w:r>
        <w:t>见评标办法前附表。</w:t>
      </w:r>
    </w:p>
    <w:p w:rsidR="00EB1A3A" w:rsidRDefault="00EB1A3A" w:rsidP="00EB1A3A">
      <w:pPr>
        <w:autoSpaceDE w:val="0"/>
        <w:autoSpaceDN w:val="0"/>
        <w:spacing w:line="360" w:lineRule="auto"/>
        <w:ind w:firstLineChars="200" w:firstLine="420"/>
        <w:jc w:val="left"/>
        <w:rPr>
          <w:kern w:val="0"/>
        </w:rPr>
      </w:pPr>
      <w:r>
        <w:rPr>
          <w:kern w:val="0"/>
        </w:rPr>
        <w:t>2.2.2</w:t>
      </w:r>
      <w:r>
        <w:rPr>
          <w:kern w:val="0"/>
        </w:rPr>
        <w:t>资格评审标准（适用于已进行资格预审的项目）：见本标段资格预审文件第三章</w:t>
      </w:r>
      <w:r>
        <w:rPr>
          <w:kern w:val="0"/>
        </w:rPr>
        <w:t>“</w:t>
      </w:r>
      <w:r>
        <w:rPr>
          <w:kern w:val="0"/>
        </w:rPr>
        <w:t>资格审查办法</w:t>
      </w:r>
      <w:r>
        <w:rPr>
          <w:kern w:val="0"/>
        </w:rPr>
        <w:t>”</w:t>
      </w:r>
      <w:r>
        <w:rPr>
          <w:kern w:val="0"/>
        </w:rPr>
        <w:t>详细审查标准。</w:t>
      </w:r>
    </w:p>
    <w:p w:rsidR="00EB1A3A" w:rsidRDefault="00EB1A3A" w:rsidP="00EB1A3A">
      <w:pPr>
        <w:autoSpaceDE w:val="0"/>
        <w:autoSpaceDN w:val="0"/>
        <w:spacing w:line="360" w:lineRule="auto"/>
        <w:ind w:firstLineChars="200" w:firstLine="420"/>
        <w:jc w:val="left"/>
        <w:rPr>
          <w:kern w:val="0"/>
        </w:rPr>
      </w:pPr>
      <w:r>
        <w:rPr>
          <w:kern w:val="0"/>
        </w:rPr>
        <w:t>2.2.3</w:t>
      </w:r>
      <w:r>
        <w:rPr>
          <w:kern w:val="0"/>
        </w:rPr>
        <w:t>无效标判定标准</w:t>
      </w:r>
    </w:p>
    <w:p w:rsidR="00EB1A3A" w:rsidRDefault="00EB1A3A" w:rsidP="00EB1A3A">
      <w:pPr>
        <w:spacing w:line="360" w:lineRule="auto"/>
        <w:ind w:firstLineChars="200" w:firstLine="420"/>
      </w:pPr>
      <w:r>
        <w:t>判断投标人的投标是否为无效标的全部条件，见本章附件二。</w:t>
      </w:r>
    </w:p>
    <w:p w:rsidR="00EB1A3A" w:rsidRDefault="00EB1A3A" w:rsidP="00EB1A3A">
      <w:pPr>
        <w:pStyle w:val="3"/>
        <w:ind w:firstLine="422"/>
        <w:rPr>
          <w:kern w:val="0"/>
        </w:rPr>
      </w:pPr>
      <w:bookmarkStart w:id="87" w:name="_Toc53388866"/>
      <w:bookmarkStart w:id="88" w:name="_Toc26110"/>
      <w:bookmarkStart w:id="89" w:name="_Toc18674"/>
      <w:bookmarkStart w:id="90" w:name="_Toc22041"/>
      <w:bookmarkStart w:id="91" w:name="_Toc31589"/>
      <w:r>
        <w:t>2.3</w:t>
      </w:r>
      <w:r>
        <w:t>详细评审标准</w:t>
      </w:r>
      <w:bookmarkEnd w:id="87"/>
      <w:bookmarkEnd w:id="88"/>
      <w:bookmarkEnd w:id="89"/>
      <w:bookmarkEnd w:id="90"/>
      <w:bookmarkEnd w:id="91"/>
    </w:p>
    <w:p w:rsidR="00EB1A3A" w:rsidRDefault="00EB1A3A" w:rsidP="00EB1A3A">
      <w:pPr>
        <w:autoSpaceDE w:val="0"/>
        <w:autoSpaceDN w:val="0"/>
        <w:spacing w:line="360" w:lineRule="auto"/>
        <w:ind w:firstLineChars="200" w:firstLine="420"/>
        <w:jc w:val="left"/>
        <w:rPr>
          <w:kern w:val="0"/>
        </w:rPr>
      </w:pPr>
      <w:r>
        <w:rPr>
          <w:kern w:val="0"/>
        </w:rPr>
        <w:t>2.3.1</w:t>
      </w:r>
      <w:r>
        <w:rPr>
          <w:kern w:val="0"/>
        </w:rPr>
        <w:t>分值构成</w:t>
      </w:r>
    </w:p>
    <w:p w:rsidR="00EB1A3A" w:rsidRDefault="00EB1A3A" w:rsidP="00EB1A3A">
      <w:pPr>
        <w:autoSpaceDE w:val="0"/>
        <w:autoSpaceDN w:val="0"/>
        <w:spacing w:line="360" w:lineRule="auto"/>
        <w:ind w:firstLineChars="200" w:firstLine="420"/>
        <w:jc w:val="left"/>
        <w:rPr>
          <w:kern w:val="0"/>
        </w:rPr>
      </w:pPr>
      <w:r>
        <w:rPr>
          <w:kern w:val="0"/>
        </w:rPr>
        <w:t>见评标办法前附表。</w:t>
      </w:r>
    </w:p>
    <w:p w:rsidR="00EB1A3A" w:rsidRDefault="00EB1A3A" w:rsidP="00EB1A3A">
      <w:pPr>
        <w:autoSpaceDE w:val="0"/>
        <w:autoSpaceDN w:val="0"/>
        <w:spacing w:line="360" w:lineRule="auto"/>
        <w:ind w:firstLineChars="200" w:firstLine="420"/>
        <w:jc w:val="left"/>
        <w:rPr>
          <w:kern w:val="0"/>
        </w:rPr>
      </w:pPr>
      <w:r>
        <w:rPr>
          <w:kern w:val="0"/>
        </w:rPr>
        <w:t>2.3.2</w:t>
      </w:r>
      <w:r>
        <w:rPr>
          <w:kern w:val="0"/>
        </w:rPr>
        <w:t>评标基准价计算方法</w:t>
      </w:r>
    </w:p>
    <w:p w:rsidR="00EB1A3A" w:rsidRDefault="00EB1A3A" w:rsidP="00EB1A3A">
      <w:pPr>
        <w:autoSpaceDE w:val="0"/>
        <w:autoSpaceDN w:val="0"/>
        <w:spacing w:line="360" w:lineRule="auto"/>
        <w:ind w:firstLineChars="200" w:firstLine="420"/>
        <w:jc w:val="left"/>
        <w:rPr>
          <w:kern w:val="0"/>
        </w:rPr>
      </w:pPr>
      <w:r>
        <w:rPr>
          <w:kern w:val="0"/>
        </w:rPr>
        <w:t>见评标办法前附表。</w:t>
      </w:r>
    </w:p>
    <w:p w:rsidR="00EB1A3A" w:rsidRDefault="00EB1A3A" w:rsidP="00EB1A3A">
      <w:pPr>
        <w:autoSpaceDE w:val="0"/>
        <w:autoSpaceDN w:val="0"/>
        <w:spacing w:line="360" w:lineRule="auto"/>
        <w:ind w:firstLineChars="200" w:firstLine="420"/>
        <w:jc w:val="left"/>
        <w:rPr>
          <w:kern w:val="0"/>
        </w:rPr>
      </w:pPr>
      <w:r>
        <w:rPr>
          <w:kern w:val="0"/>
        </w:rPr>
        <w:t>2.3.3</w:t>
      </w:r>
      <w:r>
        <w:rPr>
          <w:kern w:val="0"/>
        </w:rPr>
        <w:t>投标报价的偏差率计算</w:t>
      </w:r>
    </w:p>
    <w:p w:rsidR="00EB1A3A" w:rsidRDefault="00EB1A3A" w:rsidP="00EB1A3A">
      <w:pPr>
        <w:autoSpaceDE w:val="0"/>
        <w:autoSpaceDN w:val="0"/>
        <w:spacing w:line="360" w:lineRule="auto"/>
        <w:ind w:firstLineChars="200" w:firstLine="420"/>
        <w:jc w:val="left"/>
        <w:rPr>
          <w:kern w:val="0"/>
        </w:rPr>
      </w:pPr>
      <w:r>
        <w:rPr>
          <w:kern w:val="0"/>
        </w:rPr>
        <w:t>见评标办法前附表。</w:t>
      </w:r>
    </w:p>
    <w:p w:rsidR="00EB1A3A" w:rsidRDefault="00EB1A3A" w:rsidP="00EB1A3A">
      <w:pPr>
        <w:autoSpaceDE w:val="0"/>
        <w:autoSpaceDN w:val="0"/>
        <w:spacing w:line="360" w:lineRule="auto"/>
        <w:ind w:firstLineChars="200" w:firstLine="420"/>
        <w:jc w:val="left"/>
        <w:rPr>
          <w:kern w:val="0"/>
        </w:rPr>
      </w:pPr>
      <w:r>
        <w:rPr>
          <w:kern w:val="0"/>
        </w:rPr>
        <w:t>2.3.4</w:t>
      </w:r>
      <w:r>
        <w:rPr>
          <w:kern w:val="0"/>
        </w:rPr>
        <w:t>评分标准</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lastRenderedPageBreak/>
        <w:t>（</w:t>
      </w:r>
      <w:r>
        <w:rPr>
          <w:rFonts w:ascii="Times New Roman" w:hAnsi="Times New Roman" w:cs="Times New Roman"/>
          <w:sz w:val="21"/>
        </w:rPr>
        <w:t>1</w:t>
      </w:r>
      <w:r>
        <w:rPr>
          <w:rFonts w:ascii="Times New Roman" w:hAnsi="Times New Roman" w:cs="Times New Roman"/>
          <w:sz w:val="21"/>
        </w:rPr>
        <w:t>）投标报价得分：见评标办法前附表；</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2</w:t>
      </w:r>
      <w:r>
        <w:rPr>
          <w:rFonts w:ascii="Times New Roman" w:hAnsi="Times New Roman" w:cs="Times New Roman"/>
          <w:sz w:val="21"/>
        </w:rPr>
        <w:t>）施工组织设计得分：见评标办法前附表</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3</w:t>
      </w:r>
      <w:r>
        <w:rPr>
          <w:rFonts w:ascii="Times New Roman" w:hAnsi="Times New Roman" w:cs="Times New Roman"/>
          <w:sz w:val="21"/>
        </w:rPr>
        <w:t>）</w:t>
      </w:r>
      <w:r>
        <w:rPr>
          <w:rFonts w:ascii="Times New Roman" w:hAnsi="Times New Roman" w:cs="Times New Roman"/>
          <w:sz w:val="21"/>
          <w:highlight w:val="white"/>
        </w:rPr>
        <w:t>投标人或投标项目负责人业绩</w:t>
      </w:r>
      <w:r>
        <w:rPr>
          <w:rFonts w:ascii="Times New Roman" w:hAnsi="Times New Roman" w:cs="Times New Roman"/>
          <w:sz w:val="21"/>
        </w:rPr>
        <w:t>得分：见评标办法前附表；</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4</w:t>
      </w:r>
      <w:r>
        <w:rPr>
          <w:rFonts w:ascii="Times New Roman" w:hAnsi="Times New Roman" w:cs="Times New Roman"/>
          <w:sz w:val="21"/>
        </w:rPr>
        <w:t>）</w:t>
      </w:r>
      <w:r>
        <w:rPr>
          <w:rFonts w:ascii="Times New Roman" w:hAnsi="Times New Roman" w:cs="Times New Roman"/>
          <w:sz w:val="21"/>
          <w:highlight w:val="white"/>
        </w:rPr>
        <w:t>投标人信用</w:t>
      </w:r>
      <w:r>
        <w:rPr>
          <w:rFonts w:ascii="Times New Roman" w:hAnsi="Times New Roman" w:cs="Times New Roman" w:hint="eastAsia"/>
          <w:sz w:val="21"/>
          <w:highlight w:val="white"/>
        </w:rPr>
        <w:t>标</w:t>
      </w:r>
      <w:r>
        <w:rPr>
          <w:rFonts w:ascii="Times New Roman" w:hAnsi="Times New Roman" w:cs="Times New Roman"/>
          <w:sz w:val="21"/>
        </w:rPr>
        <w:t>得分</w:t>
      </w:r>
      <w:r>
        <w:rPr>
          <w:rFonts w:ascii="Times New Roman" w:hAnsi="Times New Roman" w:cs="Times New Roman"/>
          <w:sz w:val="21"/>
          <w:highlight w:val="white"/>
        </w:rPr>
        <w:t>：见评标办法前附表</w:t>
      </w:r>
      <w:r>
        <w:rPr>
          <w:rFonts w:ascii="Times New Roman" w:hAnsi="Times New Roman" w:cs="Times New Roman"/>
          <w:sz w:val="21"/>
        </w:rPr>
        <w:t>；</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hint="eastAsia"/>
          <w:sz w:val="21"/>
        </w:rPr>
        <w:t>5</w:t>
      </w:r>
      <w:r>
        <w:rPr>
          <w:rFonts w:ascii="Times New Roman" w:hAnsi="Times New Roman" w:cs="Times New Roman"/>
          <w:sz w:val="21"/>
        </w:rPr>
        <w:t>）投标行为考评扣分：见评标办法前附表。</w:t>
      </w:r>
    </w:p>
    <w:p w:rsidR="00EB1A3A" w:rsidRDefault="00EB1A3A" w:rsidP="00EB1A3A">
      <w:pPr>
        <w:pStyle w:val="a6"/>
        <w:spacing w:line="360" w:lineRule="auto"/>
        <w:ind w:firstLineChars="200" w:firstLine="420"/>
        <w:jc w:val="both"/>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hint="eastAsia"/>
          <w:sz w:val="21"/>
        </w:rPr>
        <w:t>6</w:t>
      </w:r>
      <w:r>
        <w:rPr>
          <w:rFonts w:ascii="Times New Roman" w:hAnsi="Times New Roman" w:cs="Times New Roman"/>
          <w:sz w:val="21"/>
        </w:rPr>
        <w:t>）</w:t>
      </w:r>
      <w:r>
        <w:rPr>
          <w:rFonts w:ascii="Times New Roman" w:hAnsi="Times New Roman" w:cs="Times New Roman" w:hint="eastAsia"/>
          <w:sz w:val="21"/>
        </w:rPr>
        <w:t>其它</w:t>
      </w:r>
      <w:r>
        <w:rPr>
          <w:rFonts w:ascii="Times New Roman" w:hAnsi="Times New Roman" w:cs="Times New Roman"/>
          <w:sz w:val="21"/>
        </w:rPr>
        <w:t>：见评标办法前附表。</w:t>
      </w:r>
    </w:p>
    <w:p w:rsidR="00EB1A3A" w:rsidRDefault="00EB1A3A" w:rsidP="00EB1A3A">
      <w:pPr>
        <w:autoSpaceDE w:val="0"/>
        <w:autoSpaceDN w:val="0"/>
        <w:spacing w:line="360" w:lineRule="auto"/>
        <w:ind w:firstLineChars="200" w:firstLine="420"/>
        <w:jc w:val="left"/>
        <w:rPr>
          <w:kern w:val="0"/>
        </w:rPr>
      </w:pPr>
      <w:bookmarkStart w:id="92" w:name="_Toc53388868"/>
      <w:r>
        <w:rPr>
          <w:kern w:val="0"/>
        </w:rPr>
        <w:t>2.4</w:t>
      </w:r>
      <w:r>
        <w:rPr>
          <w:kern w:val="0"/>
        </w:rPr>
        <w:t>是否实行两阶段评标见评标办法前附表。实行两阶段评标的，投标人按照招标文件的要求编制、递交投标文件（包括商务技术文件和报价文件两部分）。开标、评标活动分两个阶段进行</w:t>
      </w:r>
      <w:r>
        <w:rPr>
          <w:rFonts w:hint="eastAsia"/>
          <w:kern w:val="0"/>
        </w:rPr>
        <w:t>。</w:t>
      </w:r>
      <w:r>
        <w:rPr>
          <w:kern w:val="0"/>
        </w:rPr>
        <w:t>第二阶段</w:t>
      </w:r>
      <w:r>
        <w:rPr>
          <w:rFonts w:hint="eastAsia"/>
          <w:kern w:val="0"/>
        </w:rPr>
        <w:t>开标评审</w:t>
      </w:r>
      <w:r>
        <w:rPr>
          <w:kern w:val="0"/>
        </w:rPr>
        <w:t>仅针对进入第二阶段的投标文件进行</w:t>
      </w:r>
      <w:r>
        <w:rPr>
          <w:rFonts w:hint="eastAsia"/>
          <w:kern w:val="0"/>
        </w:rPr>
        <w:t>。</w:t>
      </w:r>
    </w:p>
    <w:p w:rsidR="00EB1A3A" w:rsidRDefault="00EB1A3A" w:rsidP="00EB1A3A">
      <w:pPr>
        <w:autoSpaceDE w:val="0"/>
        <w:autoSpaceDN w:val="0"/>
        <w:spacing w:line="360" w:lineRule="auto"/>
        <w:ind w:firstLineChars="200" w:firstLine="420"/>
        <w:jc w:val="left"/>
        <w:rPr>
          <w:kern w:val="0"/>
        </w:rPr>
      </w:pPr>
      <w:r>
        <w:rPr>
          <w:rFonts w:hint="eastAsia"/>
          <w:kern w:val="0"/>
        </w:rPr>
        <w:t>2.4.1</w:t>
      </w:r>
      <w:r>
        <w:rPr>
          <w:kern w:val="0"/>
        </w:rPr>
        <w:t>评标委员会</w:t>
      </w:r>
      <w:r>
        <w:rPr>
          <w:rFonts w:hint="eastAsia"/>
          <w:kern w:val="0"/>
        </w:rPr>
        <w:t>第一阶段评审时，</w:t>
      </w:r>
      <w:r>
        <w:rPr>
          <w:kern w:val="0"/>
        </w:rPr>
        <w:t>选择得分汇总排前几名的投标人（具体数量</w:t>
      </w:r>
      <w:r>
        <w:rPr>
          <w:rFonts w:hint="eastAsia"/>
          <w:kern w:val="0"/>
        </w:rPr>
        <w:t>见评标办法前附表</w:t>
      </w:r>
      <w:r>
        <w:rPr>
          <w:rFonts w:hint="eastAsia"/>
          <w:kern w:val="0"/>
        </w:rPr>
        <w:t>2.4.1</w:t>
      </w:r>
      <w:r>
        <w:rPr>
          <w:rFonts w:hint="eastAsia"/>
          <w:kern w:val="0"/>
        </w:rPr>
        <w:t>）</w:t>
      </w:r>
      <w:r>
        <w:rPr>
          <w:kern w:val="0"/>
        </w:rPr>
        <w:t>进入第二阶段开标评标。</w:t>
      </w:r>
    </w:p>
    <w:p w:rsidR="00EB1A3A" w:rsidRDefault="00EB1A3A" w:rsidP="00EB1A3A">
      <w:pPr>
        <w:autoSpaceDE w:val="0"/>
        <w:autoSpaceDN w:val="0"/>
        <w:spacing w:line="360" w:lineRule="auto"/>
        <w:ind w:firstLineChars="200" w:firstLine="420"/>
        <w:jc w:val="left"/>
        <w:rPr>
          <w:kern w:val="0"/>
        </w:rPr>
      </w:pPr>
      <w:r>
        <w:rPr>
          <w:rFonts w:hint="eastAsia"/>
          <w:kern w:val="0"/>
        </w:rPr>
        <w:t>2.4.2</w:t>
      </w:r>
      <w:r>
        <w:rPr>
          <w:highlight w:val="white"/>
        </w:rPr>
        <w:t>投标人市场信用</w:t>
      </w:r>
      <w:r>
        <w:rPr>
          <w:rFonts w:hint="eastAsia"/>
          <w:highlight w:val="white"/>
        </w:rPr>
        <w:t>标</w:t>
      </w:r>
      <w:r>
        <w:rPr>
          <w:rFonts w:hint="eastAsia"/>
        </w:rPr>
        <w:t>应用阶段见</w:t>
      </w:r>
      <w:r>
        <w:rPr>
          <w:rFonts w:hint="eastAsia"/>
          <w:kern w:val="0"/>
        </w:rPr>
        <w:t>评标办法前附表</w:t>
      </w:r>
      <w:r>
        <w:rPr>
          <w:rFonts w:hint="eastAsia"/>
          <w:kern w:val="0"/>
        </w:rPr>
        <w:t>2.4.2</w:t>
      </w:r>
    </w:p>
    <w:p w:rsidR="00EB1A3A" w:rsidRDefault="00EB1A3A" w:rsidP="00EB1A3A">
      <w:pPr>
        <w:autoSpaceDE w:val="0"/>
        <w:autoSpaceDN w:val="0"/>
        <w:ind w:firstLineChars="200" w:firstLine="420"/>
        <w:jc w:val="left"/>
      </w:pPr>
      <w:r>
        <w:rPr>
          <w:rFonts w:hint="eastAsia"/>
          <w:kern w:val="0"/>
        </w:rPr>
        <w:t>2.4.3</w:t>
      </w:r>
      <w:r>
        <w:rPr>
          <w:rFonts w:hint="eastAsia"/>
          <w:kern w:val="0"/>
        </w:rPr>
        <w:t>第一阶段</w:t>
      </w:r>
      <w:r>
        <w:rPr>
          <w:kern w:val="0"/>
        </w:rPr>
        <w:t>得分是否带入第二阶段</w:t>
      </w:r>
      <w:r>
        <w:rPr>
          <w:rFonts w:hint="eastAsia"/>
          <w:kern w:val="0"/>
        </w:rPr>
        <w:t>见评标办法前附表</w:t>
      </w:r>
      <w:r>
        <w:rPr>
          <w:rFonts w:hint="eastAsia"/>
          <w:kern w:val="0"/>
        </w:rPr>
        <w:t>2.4.1.2</w:t>
      </w:r>
      <w:r>
        <w:rPr>
          <w:rFonts w:hint="eastAsia"/>
          <w:kern w:val="0"/>
        </w:rPr>
        <w:t>。</w:t>
      </w:r>
    </w:p>
    <w:p w:rsidR="00EB1A3A" w:rsidRDefault="00EB1A3A" w:rsidP="00EB1A3A">
      <w:pPr>
        <w:pStyle w:val="2"/>
        <w:ind w:firstLine="482"/>
        <w:rPr>
          <w:rFonts w:ascii="Times New Roman" w:hAnsi="Times New Roman"/>
        </w:rPr>
      </w:pPr>
      <w:bookmarkStart w:id="93" w:name="_Toc10451"/>
      <w:bookmarkStart w:id="94" w:name="_Toc12623"/>
      <w:bookmarkStart w:id="95" w:name="_Toc23048"/>
      <w:bookmarkStart w:id="96" w:name="_Toc10509"/>
      <w:r>
        <w:rPr>
          <w:rFonts w:ascii="Times New Roman" w:hAnsi="Times New Roman"/>
        </w:rPr>
        <w:t>3.</w:t>
      </w:r>
      <w:r>
        <w:rPr>
          <w:rFonts w:ascii="Times New Roman" w:hAnsi="Times New Roman"/>
        </w:rPr>
        <w:t>评标程序</w:t>
      </w:r>
      <w:bookmarkEnd w:id="92"/>
      <w:bookmarkEnd w:id="93"/>
      <w:bookmarkEnd w:id="94"/>
      <w:bookmarkEnd w:id="95"/>
      <w:bookmarkEnd w:id="96"/>
    </w:p>
    <w:p w:rsidR="00EB1A3A" w:rsidRDefault="00EB1A3A" w:rsidP="00EB1A3A">
      <w:pPr>
        <w:pStyle w:val="3"/>
        <w:ind w:firstLine="422"/>
        <w:rPr>
          <w:szCs w:val="24"/>
        </w:rPr>
      </w:pPr>
      <w:bookmarkStart w:id="97" w:name="_Toc27787"/>
      <w:bookmarkStart w:id="98" w:name="_Toc53388869"/>
      <w:bookmarkStart w:id="99" w:name="_Toc3258"/>
      <w:bookmarkStart w:id="100" w:name="_Toc2900"/>
      <w:bookmarkStart w:id="101" w:name="_Toc29810"/>
      <w:r>
        <w:t>3.1</w:t>
      </w:r>
      <w:r>
        <w:t>基本程序</w:t>
      </w:r>
      <w:bookmarkEnd w:id="97"/>
      <w:bookmarkEnd w:id="98"/>
      <w:bookmarkEnd w:id="99"/>
      <w:bookmarkEnd w:id="100"/>
      <w:bookmarkEnd w:id="101"/>
    </w:p>
    <w:p w:rsidR="00EB1A3A" w:rsidRDefault="00EB1A3A" w:rsidP="00EB1A3A">
      <w:pPr>
        <w:autoSpaceDE w:val="0"/>
        <w:autoSpaceDN w:val="0"/>
        <w:spacing w:line="360" w:lineRule="auto"/>
        <w:ind w:firstLineChars="200" w:firstLine="420"/>
        <w:jc w:val="left"/>
        <w:rPr>
          <w:kern w:val="0"/>
        </w:rPr>
      </w:pPr>
      <w:r>
        <w:rPr>
          <w:kern w:val="0"/>
        </w:rPr>
        <w:t>评标活动将按以下五个步骤进行</w:t>
      </w:r>
      <w:r>
        <w:rPr>
          <w:kern w:val="0"/>
        </w:rPr>
        <w:t>:</w:t>
      </w:r>
    </w:p>
    <w:p w:rsidR="00EB1A3A" w:rsidRDefault="00EB1A3A" w:rsidP="00EB1A3A">
      <w:pPr>
        <w:autoSpaceDE w:val="0"/>
        <w:autoSpaceDN w:val="0"/>
        <w:spacing w:line="360" w:lineRule="auto"/>
        <w:ind w:firstLineChars="200" w:firstLine="420"/>
        <w:jc w:val="left"/>
        <w:rPr>
          <w:kern w:val="0"/>
        </w:rPr>
      </w:pPr>
      <w:r>
        <w:rPr>
          <w:kern w:val="0"/>
        </w:rPr>
        <w:t>（</w:t>
      </w:r>
      <w:r>
        <w:rPr>
          <w:kern w:val="0"/>
        </w:rPr>
        <w:t>1</w:t>
      </w:r>
      <w:r>
        <w:rPr>
          <w:kern w:val="0"/>
        </w:rPr>
        <w:t>）评标准备；</w:t>
      </w:r>
    </w:p>
    <w:p w:rsidR="00EB1A3A" w:rsidRDefault="00EB1A3A" w:rsidP="00EB1A3A">
      <w:pPr>
        <w:autoSpaceDE w:val="0"/>
        <w:autoSpaceDN w:val="0"/>
        <w:spacing w:line="360" w:lineRule="auto"/>
        <w:ind w:firstLineChars="200" w:firstLine="420"/>
        <w:jc w:val="left"/>
        <w:rPr>
          <w:kern w:val="0"/>
        </w:rPr>
      </w:pPr>
      <w:r>
        <w:rPr>
          <w:kern w:val="0"/>
        </w:rPr>
        <w:t>（</w:t>
      </w:r>
      <w:r>
        <w:rPr>
          <w:kern w:val="0"/>
        </w:rPr>
        <w:t>2</w:t>
      </w:r>
      <w:r>
        <w:rPr>
          <w:kern w:val="0"/>
        </w:rPr>
        <w:t>）初步评审；</w:t>
      </w:r>
    </w:p>
    <w:p w:rsidR="00EB1A3A" w:rsidRDefault="00EB1A3A" w:rsidP="00EB1A3A">
      <w:pPr>
        <w:autoSpaceDE w:val="0"/>
        <w:autoSpaceDN w:val="0"/>
        <w:spacing w:line="360" w:lineRule="auto"/>
        <w:ind w:firstLineChars="200" w:firstLine="420"/>
        <w:jc w:val="left"/>
        <w:rPr>
          <w:kern w:val="0"/>
        </w:rPr>
      </w:pPr>
      <w:r>
        <w:rPr>
          <w:kern w:val="0"/>
        </w:rPr>
        <w:t>（</w:t>
      </w:r>
      <w:r>
        <w:rPr>
          <w:kern w:val="0"/>
        </w:rPr>
        <w:t>3</w:t>
      </w:r>
      <w:r>
        <w:rPr>
          <w:kern w:val="0"/>
        </w:rPr>
        <w:t>）详细评审；</w:t>
      </w:r>
    </w:p>
    <w:p w:rsidR="00EB1A3A" w:rsidRDefault="00EB1A3A" w:rsidP="00EB1A3A">
      <w:pPr>
        <w:autoSpaceDE w:val="0"/>
        <w:autoSpaceDN w:val="0"/>
        <w:spacing w:line="360" w:lineRule="auto"/>
        <w:ind w:firstLineChars="200" w:firstLine="420"/>
        <w:jc w:val="left"/>
        <w:rPr>
          <w:kern w:val="0"/>
        </w:rPr>
      </w:pPr>
      <w:r>
        <w:rPr>
          <w:kern w:val="0"/>
        </w:rPr>
        <w:t>（</w:t>
      </w:r>
      <w:r>
        <w:rPr>
          <w:kern w:val="0"/>
        </w:rPr>
        <w:t>4</w:t>
      </w:r>
      <w:r>
        <w:rPr>
          <w:kern w:val="0"/>
        </w:rPr>
        <w:t>）澄清、说明或补正；</w:t>
      </w:r>
    </w:p>
    <w:p w:rsidR="00EB1A3A" w:rsidRDefault="00EB1A3A" w:rsidP="00EB1A3A">
      <w:pPr>
        <w:autoSpaceDE w:val="0"/>
        <w:autoSpaceDN w:val="0"/>
        <w:spacing w:line="360" w:lineRule="auto"/>
        <w:ind w:firstLineChars="200" w:firstLine="420"/>
        <w:jc w:val="left"/>
        <w:rPr>
          <w:kern w:val="0"/>
        </w:rPr>
      </w:pPr>
      <w:r>
        <w:rPr>
          <w:kern w:val="0"/>
        </w:rPr>
        <w:t>（</w:t>
      </w:r>
      <w:r>
        <w:rPr>
          <w:kern w:val="0"/>
        </w:rPr>
        <w:t>5</w:t>
      </w:r>
      <w:r>
        <w:rPr>
          <w:kern w:val="0"/>
        </w:rPr>
        <w:t>）推荐中标候选人或者直接确定中标人及提交评标报告。</w:t>
      </w:r>
    </w:p>
    <w:p w:rsidR="00EB1A3A" w:rsidRDefault="00EB1A3A" w:rsidP="00EB1A3A">
      <w:pPr>
        <w:pStyle w:val="3"/>
        <w:ind w:firstLine="422"/>
        <w:rPr>
          <w:szCs w:val="24"/>
        </w:rPr>
      </w:pPr>
      <w:bookmarkStart w:id="102" w:name="_Toc53388870"/>
      <w:bookmarkStart w:id="103" w:name="_Toc25055"/>
      <w:bookmarkStart w:id="104" w:name="_Toc27765"/>
      <w:bookmarkStart w:id="105" w:name="_Toc19276"/>
      <w:bookmarkStart w:id="106" w:name="_Toc7647"/>
      <w:r>
        <w:t>3.2</w:t>
      </w:r>
      <w:r>
        <w:t>评标准备</w:t>
      </w:r>
      <w:bookmarkEnd w:id="102"/>
      <w:bookmarkEnd w:id="103"/>
      <w:bookmarkEnd w:id="104"/>
      <w:bookmarkEnd w:id="105"/>
      <w:bookmarkEnd w:id="106"/>
    </w:p>
    <w:p w:rsidR="00EB1A3A" w:rsidRDefault="00EB1A3A" w:rsidP="00EB1A3A">
      <w:pPr>
        <w:spacing w:line="360" w:lineRule="auto"/>
        <w:ind w:firstLineChars="200" w:firstLine="422"/>
        <w:rPr>
          <w:b/>
        </w:rPr>
      </w:pPr>
      <w:r>
        <w:rPr>
          <w:b/>
        </w:rPr>
        <w:t>3.2.1</w:t>
      </w:r>
      <w:r>
        <w:rPr>
          <w:b/>
        </w:rPr>
        <w:t>招标人准备</w:t>
      </w:r>
    </w:p>
    <w:p w:rsidR="00EB1A3A" w:rsidRDefault="00EB1A3A" w:rsidP="00EB1A3A">
      <w:pPr>
        <w:spacing w:line="360" w:lineRule="auto"/>
        <w:ind w:firstLineChars="200" w:firstLine="420"/>
      </w:pPr>
      <w:r>
        <w:t>3.2.1.1</w:t>
      </w:r>
      <w:r>
        <w:t>入围</w:t>
      </w:r>
    </w:p>
    <w:p w:rsidR="00EB1A3A" w:rsidRDefault="00EB1A3A" w:rsidP="00EB1A3A">
      <w:pPr>
        <w:spacing w:line="360" w:lineRule="auto"/>
        <w:ind w:firstLineChars="200" w:firstLine="420"/>
      </w:pPr>
      <w:r>
        <w:t>招标人（或招标代理机构）根据评标办法前附表</w:t>
      </w:r>
      <w:r>
        <w:t>2.1.1</w:t>
      </w:r>
      <w:r>
        <w:t>、</w:t>
      </w:r>
      <w:r>
        <w:t>2.1.2</w:t>
      </w:r>
      <w:r>
        <w:t>、</w:t>
      </w:r>
      <w:r>
        <w:t>2.1.3</w:t>
      </w:r>
      <w:r>
        <w:t>条款入围投标人。</w:t>
      </w:r>
    </w:p>
    <w:p w:rsidR="00EB1A3A" w:rsidRDefault="00EB1A3A" w:rsidP="00EB1A3A">
      <w:pPr>
        <w:spacing w:line="360" w:lineRule="auto"/>
        <w:ind w:firstLineChars="200" w:firstLine="420"/>
      </w:pPr>
      <w:r>
        <w:t xml:space="preserve">3.2.1.2 </w:t>
      </w:r>
      <w:r>
        <w:t>清标</w:t>
      </w:r>
    </w:p>
    <w:p w:rsidR="00EB1A3A" w:rsidRDefault="00EB1A3A" w:rsidP="00EB1A3A">
      <w:pPr>
        <w:spacing w:line="360" w:lineRule="auto"/>
        <w:ind w:firstLineChars="200" w:firstLine="420"/>
      </w:pPr>
      <w:r>
        <w:lastRenderedPageBreak/>
        <w:t>招标人（或招标代理机构）对入围投标人组织进行下列评标准备（清标）工作，并向评标委员会提供相关信息；采用电子招标投标的，应当使用电子交易系统开展评标准备（清标）工作。</w:t>
      </w:r>
    </w:p>
    <w:p w:rsidR="00EB1A3A" w:rsidRDefault="00EB1A3A" w:rsidP="00EB1A3A">
      <w:pPr>
        <w:spacing w:line="360" w:lineRule="auto"/>
        <w:ind w:firstLineChars="200" w:firstLine="420"/>
      </w:pPr>
      <w:r>
        <w:t>3.2.1.3</w:t>
      </w:r>
      <w:r>
        <w:t>招标人或招标代理机构应当依据招标文件，采用同样的标准对所有投标文件进行全面的审查，但不对投标文件作出评价。</w:t>
      </w:r>
    </w:p>
    <w:p w:rsidR="00EB1A3A" w:rsidRDefault="00EB1A3A" w:rsidP="00EB1A3A">
      <w:pPr>
        <w:spacing w:line="360" w:lineRule="auto"/>
        <w:ind w:firstLineChars="200" w:firstLine="420"/>
      </w:pPr>
      <w:r>
        <w:t>3.2.1.4</w:t>
      </w:r>
      <w:r>
        <w:t>招标人或招标代理机构认为投标人的投标价有可能无法完成招标文件规定的所有工程内容，招标人可以提请评标委员会要求该投标人作出书面说明并提供相关证明材料。</w:t>
      </w:r>
    </w:p>
    <w:p w:rsidR="00EB1A3A" w:rsidRDefault="00EB1A3A" w:rsidP="00EB1A3A">
      <w:pPr>
        <w:spacing w:line="360" w:lineRule="auto"/>
        <w:ind w:firstLineChars="200" w:firstLine="420"/>
      </w:pPr>
      <w:r>
        <w:t>3.2.1.5</w:t>
      </w:r>
      <w:r>
        <w:t>暗标编号（适用于对施工组织设计进行暗标评审的）</w:t>
      </w:r>
    </w:p>
    <w:p w:rsidR="00EB1A3A" w:rsidRDefault="00EB1A3A" w:rsidP="00EB1A3A">
      <w:pPr>
        <w:spacing w:line="360" w:lineRule="auto"/>
        <w:ind w:firstLineChars="200" w:firstLine="420"/>
      </w:pPr>
      <w:r>
        <w:t>施工组织设计采用</w:t>
      </w:r>
      <w:r>
        <w:t>“</w:t>
      </w:r>
      <w:r>
        <w:t>暗标</w:t>
      </w:r>
      <w:r>
        <w:t>”</w:t>
      </w:r>
      <w:r>
        <w:t>评审方式的，在评标工作开始前，招标人将指定专人负责编制投标文件暗标编码，并就暗标编码与投标人的对应关系作好暗标记录。暗标编码按随机方式编制。在评标委员会全体成员均完成暗标部分评审并对评审结果进行汇总和签字确认后，招标人方可向评标委员会公布暗标记录。暗标记录公布前必须妥善保管并予以保密。</w:t>
      </w:r>
      <w:r>
        <w:rPr>
          <w:rFonts w:hint="eastAsia"/>
        </w:rPr>
        <w:t>采用电子招标投标的，</w:t>
      </w:r>
      <w:r>
        <w:t>暗标编码</w:t>
      </w:r>
      <w:r>
        <w:rPr>
          <w:rFonts w:hint="eastAsia"/>
        </w:rPr>
        <w:t>和</w:t>
      </w:r>
      <w:r>
        <w:t>暗标记录</w:t>
      </w:r>
      <w:r>
        <w:rPr>
          <w:rFonts w:hint="eastAsia"/>
        </w:rPr>
        <w:t>应由</w:t>
      </w:r>
      <w:r>
        <w:t>电子交易系统</w:t>
      </w:r>
      <w:r>
        <w:rPr>
          <w:rFonts w:hint="eastAsia"/>
        </w:rPr>
        <w:t>生成，</w:t>
      </w:r>
      <w:r>
        <w:t>在评标委员会全体成员均完成暗标部分评审并对评审结果进行汇总和</w:t>
      </w:r>
      <w:r>
        <w:rPr>
          <w:rFonts w:hint="eastAsia"/>
        </w:rPr>
        <w:t>签章</w:t>
      </w:r>
      <w:r>
        <w:t>确认后，电子交易系统向评标委员会公布暗标记录。</w:t>
      </w:r>
    </w:p>
    <w:p w:rsidR="00EB1A3A" w:rsidRDefault="00EB1A3A" w:rsidP="00EB1A3A">
      <w:pPr>
        <w:spacing w:line="360" w:lineRule="auto"/>
        <w:ind w:firstLineChars="200" w:firstLine="422"/>
        <w:rPr>
          <w:b/>
        </w:rPr>
      </w:pPr>
      <w:r>
        <w:rPr>
          <w:b/>
        </w:rPr>
        <w:t>3.2.2</w:t>
      </w:r>
      <w:r>
        <w:rPr>
          <w:b/>
        </w:rPr>
        <w:t>评标委员会准备工作</w:t>
      </w:r>
    </w:p>
    <w:p w:rsidR="00EB1A3A" w:rsidRDefault="00EB1A3A" w:rsidP="00EB1A3A">
      <w:pPr>
        <w:spacing w:line="360" w:lineRule="auto"/>
        <w:ind w:firstLineChars="200" w:firstLine="420"/>
      </w:pPr>
      <w:r>
        <w:t>3.2.2.1</w:t>
      </w:r>
      <w:r>
        <w:t>签到</w:t>
      </w:r>
    </w:p>
    <w:p w:rsidR="00EB1A3A" w:rsidRDefault="00EB1A3A" w:rsidP="00EB1A3A">
      <w:pPr>
        <w:spacing w:line="360" w:lineRule="auto"/>
        <w:ind w:firstLineChars="200" w:firstLine="420"/>
      </w:pPr>
      <w:r>
        <w:t>评标委员会成员到达评标现场时应在签到表上签到以证明其出席。</w:t>
      </w:r>
    </w:p>
    <w:p w:rsidR="00EB1A3A" w:rsidRDefault="00EB1A3A" w:rsidP="00EB1A3A">
      <w:pPr>
        <w:spacing w:line="360" w:lineRule="auto"/>
        <w:ind w:firstLineChars="200" w:firstLine="420"/>
      </w:pPr>
      <w:r>
        <w:t>3.2.2.2</w:t>
      </w:r>
      <w:r>
        <w:t>分工</w:t>
      </w:r>
    </w:p>
    <w:p w:rsidR="00EB1A3A" w:rsidRDefault="00EB1A3A" w:rsidP="00EB1A3A">
      <w:pPr>
        <w:autoSpaceDE w:val="0"/>
        <w:autoSpaceDN w:val="0"/>
        <w:spacing w:line="360" w:lineRule="auto"/>
        <w:ind w:firstLineChars="200" w:firstLine="420"/>
        <w:jc w:val="left"/>
      </w:pPr>
      <w:r>
        <w:t>评标委员会成员首先推选一名评标委员会负责人</w:t>
      </w:r>
      <w:r>
        <w:rPr>
          <w:kern w:val="0"/>
        </w:rPr>
        <w:t>。招标人也可以直接指定评标委员会负责人。评标委员会负责人负责评标活动的组织领导工作。评标委员会负责人在与其他评标委员会成员商议的基础上可以将评标委员会划分为技术组和商务组。</w:t>
      </w:r>
    </w:p>
    <w:p w:rsidR="00EB1A3A" w:rsidRDefault="00EB1A3A" w:rsidP="00EB1A3A">
      <w:pPr>
        <w:spacing w:line="360" w:lineRule="auto"/>
        <w:ind w:firstLineChars="200" w:firstLine="420"/>
      </w:pPr>
      <w:r>
        <w:t>3.2.2.3</w:t>
      </w:r>
      <w:r>
        <w:t>熟悉文件资料</w:t>
      </w:r>
    </w:p>
    <w:p w:rsidR="00EB1A3A" w:rsidRDefault="00EB1A3A" w:rsidP="00EB1A3A">
      <w:pPr>
        <w:autoSpaceDE w:val="0"/>
        <w:autoSpaceDN w:val="0"/>
        <w:spacing w:line="360" w:lineRule="auto"/>
        <w:ind w:firstLineChars="200" w:firstLine="420"/>
        <w:jc w:val="left"/>
      </w:pPr>
      <w:r>
        <w:t>评标委员会负责人应组织评标委员会成员认真研究招标文件，了解和熟悉招标目的、招标范围、主要合同条件、技术标准和要求、质量标准和工期要求，掌握评标标准和方法。</w:t>
      </w:r>
    </w:p>
    <w:p w:rsidR="00EB1A3A" w:rsidRDefault="00EB1A3A" w:rsidP="00EB1A3A">
      <w:pPr>
        <w:autoSpaceDE w:val="0"/>
        <w:autoSpaceDN w:val="0"/>
        <w:spacing w:line="360" w:lineRule="auto"/>
        <w:ind w:firstLineChars="200" w:firstLine="420"/>
        <w:jc w:val="left"/>
      </w:pPr>
      <w:r>
        <w:t>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rsidR="00EB1A3A" w:rsidRDefault="00EB1A3A" w:rsidP="00EB1A3A">
      <w:pPr>
        <w:spacing w:line="360" w:lineRule="auto"/>
        <w:ind w:firstLineChars="200" w:firstLine="420"/>
      </w:pPr>
      <w:r>
        <w:t>3.2.2.4</w:t>
      </w:r>
      <w:r>
        <w:t>评标入围、清标（核对招标人入围、清标数据）</w:t>
      </w:r>
    </w:p>
    <w:p w:rsidR="00EB1A3A" w:rsidRDefault="00EB1A3A" w:rsidP="00EB1A3A">
      <w:pPr>
        <w:spacing w:line="360" w:lineRule="auto"/>
        <w:ind w:firstLineChars="200" w:firstLine="420"/>
      </w:pPr>
      <w:r>
        <w:lastRenderedPageBreak/>
        <w:t>招标人已做评标入围、清标工作的，评标委员会应对评标入围、清标成果进行复核，发现错误或遗漏的，应进行补正。经过评标委员会审核确认的评标入围、清标成果视同是评标委员会的工作成果。</w:t>
      </w:r>
    </w:p>
    <w:p w:rsidR="00EB1A3A" w:rsidRDefault="00EB1A3A" w:rsidP="00EB1A3A">
      <w:pPr>
        <w:spacing w:line="360" w:lineRule="auto"/>
        <w:ind w:firstLineChars="200" w:firstLine="420"/>
      </w:pPr>
      <w:r>
        <w:t>招标人未做评标入围、清标工作的，评标委员会应进行评标入围、清标工作。</w:t>
      </w:r>
    </w:p>
    <w:p w:rsidR="00EB1A3A" w:rsidRDefault="00EB1A3A" w:rsidP="00EB1A3A">
      <w:pPr>
        <w:pStyle w:val="3"/>
        <w:ind w:firstLine="422"/>
      </w:pPr>
      <w:bookmarkStart w:id="107" w:name="_Toc21131"/>
      <w:bookmarkStart w:id="108" w:name="_Toc20280"/>
      <w:bookmarkStart w:id="109" w:name="_Toc53388871"/>
      <w:bookmarkStart w:id="110" w:name="_Toc23417"/>
      <w:bookmarkStart w:id="111" w:name="_Toc20373"/>
      <w:r>
        <w:t>3.3</w:t>
      </w:r>
      <w:r>
        <w:t>初步评审</w:t>
      </w:r>
      <w:bookmarkEnd w:id="107"/>
      <w:bookmarkEnd w:id="108"/>
      <w:bookmarkEnd w:id="109"/>
      <w:bookmarkEnd w:id="110"/>
      <w:bookmarkEnd w:id="111"/>
    </w:p>
    <w:p w:rsidR="00EB1A3A" w:rsidRDefault="00EB1A3A" w:rsidP="00EB1A3A">
      <w:pPr>
        <w:spacing w:line="360" w:lineRule="auto"/>
        <w:ind w:firstLineChars="200" w:firstLine="420"/>
      </w:pPr>
      <w:r>
        <w:t>3.3.1</w:t>
      </w:r>
      <w:r>
        <w:t>形式性评审</w:t>
      </w:r>
    </w:p>
    <w:p w:rsidR="00EB1A3A" w:rsidRDefault="00EB1A3A" w:rsidP="00EB1A3A">
      <w:pPr>
        <w:spacing w:line="360" w:lineRule="auto"/>
        <w:ind w:firstLineChars="200" w:firstLine="420"/>
        <w:rPr>
          <w:kern w:val="0"/>
          <w:szCs w:val="21"/>
        </w:rPr>
      </w:pPr>
      <w:r>
        <w:t>评标委员会根据本章第</w:t>
      </w:r>
      <w:r>
        <w:t>2.2.1</w:t>
      </w:r>
      <w:r>
        <w:t>款列出的评审标准，</w:t>
      </w:r>
      <w:r>
        <w:rPr>
          <w:kern w:val="0"/>
          <w:szCs w:val="21"/>
        </w:rPr>
        <w:t>有一项不符合评审标准的，作无效标处理。</w:t>
      </w:r>
    </w:p>
    <w:p w:rsidR="00EB1A3A" w:rsidRDefault="00EB1A3A" w:rsidP="00EB1A3A">
      <w:pPr>
        <w:spacing w:line="360" w:lineRule="auto"/>
        <w:ind w:firstLineChars="200" w:firstLine="420"/>
        <w:rPr>
          <w:kern w:val="0"/>
          <w:szCs w:val="21"/>
        </w:rPr>
      </w:pPr>
      <w:r>
        <w:t>3.3.2</w:t>
      </w:r>
      <w:r>
        <w:t>资格评审（未进行资格预审项目）</w:t>
      </w:r>
    </w:p>
    <w:p w:rsidR="00EB1A3A" w:rsidRDefault="00EB1A3A" w:rsidP="00EB1A3A">
      <w:pPr>
        <w:spacing w:line="360" w:lineRule="auto"/>
        <w:ind w:firstLineChars="200" w:firstLine="420"/>
        <w:rPr>
          <w:kern w:val="0"/>
          <w:szCs w:val="21"/>
        </w:rPr>
      </w:pPr>
      <w:r>
        <w:t>评标委员会根据本章第</w:t>
      </w:r>
      <w:r>
        <w:t>2.2.2</w:t>
      </w:r>
      <w:r>
        <w:t>款列出的评审标准，</w:t>
      </w:r>
      <w:r>
        <w:rPr>
          <w:kern w:val="0"/>
          <w:szCs w:val="21"/>
        </w:rPr>
        <w:t>有一项不符合评审标准的，资格审查不合格。</w:t>
      </w:r>
    </w:p>
    <w:p w:rsidR="00EB1A3A" w:rsidRDefault="00EB1A3A" w:rsidP="00EB1A3A">
      <w:pPr>
        <w:spacing w:line="360" w:lineRule="auto"/>
        <w:ind w:firstLineChars="200" w:firstLine="420"/>
        <w:rPr>
          <w:kern w:val="0"/>
          <w:szCs w:val="21"/>
        </w:rPr>
      </w:pPr>
      <w:r>
        <w:t>3.3.2</w:t>
      </w:r>
      <w:r>
        <w:t>资格评审（已进行资格预审项目）</w:t>
      </w:r>
    </w:p>
    <w:p w:rsidR="00EB1A3A" w:rsidRDefault="00EB1A3A" w:rsidP="00EB1A3A">
      <w:pPr>
        <w:spacing w:line="360" w:lineRule="auto"/>
        <w:ind w:firstLineChars="200" w:firstLine="420"/>
        <w:rPr>
          <w:kern w:val="0"/>
          <w:szCs w:val="21"/>
        </w:rPr>
      </w:pPr>
      <w:r>
        <w:t>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w:t>
      </w:r>
    </w:p>
    <w:p w:rsidR="00EB1A3A" w:rsidRDefault="00EB1A3A" w:rsidP="00EB1A3A">
      <w:pPr>
        <w:spacing w:line="360" w:lineRule="auto"/>
        <w:ind w:firstLineChars="200" w:firstLine="420"/>
        <w:rPr>
          <w:kern w:val="0"/>
          <w:szCs w:val="21"/>
        </w:rPr>
      </w:pPr>
      <w:r>
        <w:t>3.3.3</w:t>
      </w:r>
      <w:r>
        <w:t>无效标判定</w:t>
      </w:r>
    </w:p>
    <w:p w:rsidR="00EB1A3A" w:rsidRDefault="00EB1A3A" w:rsidP="00EB1A3A">
      <w:pPr>
        <w:spacing w:line="360" w:lineRule="auto"/>
        <w:ind w:firstLineChars="200" w:firstLine="420"/>
      </w:pPr>
      <w:r>
        <w:t>评标委员会根据本章第</w:t>
      </w:r>
      <w:r>
        <w:t>2.2.3</w:t>
      </w:r>
      <w:r>
        <w:t>款列出的评审标准，</w:t>
      </w:r>
      <w:r>
        <w:rPr>
          <w:kern w:val="0"/>
          <w:szCs w:val="21"/>
        </w:rPr>
        <w:t>有一项不符合评审标准的，作无效标处理。</w:t>
      </w:r>
    </w:p>
    <w:p w:rsidR="00EB1A3A" w:rsidRDefault="00EB1A3A" w:rsidP="00EB1A3A">
      <w:pPr>
        <w:pStyle w:val="3"/>
        <w:ind w:firstLine="422"/>
      </w:pPr>
      <w:bookmarkStart w:id="112" w:name="_Toc53388872"/>
      <w:bookmarkStart w:id="113" w:name="_Toc31321"/>
      <w:bookmarkStart w:id="114" w:name="_Toc12269"/>
      <w:bookmarkStart w:id="115" w:name="_Toc19491"/>
      <w:bookmarkStart w:id="116" w:name="_Toc4320"/>
      <w:r>
        <w:t>3.4</w:t>
      </w:r>
      <w:r>
        <w:t>详细评审</w:t>
      </w:r>
      <w:bookmarkEnd w:id="112"/>
      <w:bookmarkEnd w:id="113"/>
      <w:bookmarkEnd w:id="114"/>
      <w:bookmarkEnd w:id="115"/>
      <w:bookmarkEnd w:id="116"/>
    </w:p>
    <w:p w:rsidR="00EB1A3A" w:rsidRDefault="00EB1A3A" w:rsidP="00EB1A3A">
      <w:pPr>
        <w:spacing w:line="360" w:lineRule="auto"/>
        <w:ind w:firstLineChars="200" w:firstLine="420"/>
      </w:pPr>
      <w:r>
        <w:t>3.4.1</w:t>
      </w:r>
      <w:r>
        <w:t>评标委员会按照本章第</w:t>
      </w:r>
      <w:r>
        <w:t>2.3</w:t>
      </w:r>
      <w:r>
        <w:t>款规定进行评审。</w:t>
      </w:r>
    </w:p>
    <w:p w:rsidR="00EB1A3A" w:rsidRDefault="00EB1A3A" w:rsidP="00EB1A3A">
      <w:pPr>
        <w:spacing w:line="360" w:lineRule="auto"/>
        <w:ind w:firstLineChars="200" w:firstLine="420"/>
      </w:pPr>
      <w:r>
        <w:t>3.4.2</w:t>
      </w:r>
      <w:r>
        <w:t>评分分值计算保留小数点后两位，小数点后第三位</w:t>
      </w:r>
      <w:r>
        <w:t>“</w:t>
      </w:r>
      <w:r>
        <w:t>四舍五入</w:t>
      </w:r>
      <w:r>
        <w:t>”</w:t>
      </w:r>
      <w:r>
        <w:t>。</w:t>
      </w:r>
    </w:p>
    <w:p w:rsidR="00EB1A3A" w:rsidRDefault="00EB1A3A" w:rsidP="00EB1A3A">
      <w:pPr>
        <w:spacing w:line="360" w:lineRule="auto"/>
        <w:ind w:firstLineChars="200" w:firstLine="420"/>
      </w:pPr>
      <w:r>
        <w:t>3.4.3</w:t>
      </w:r>
      <w:r>
        <w:t>评标委员会发现投标人的报价明显低于其他投标报价，或者在设有标底时明显低于</w:t>
      </w:r>
      <w:r>
        <w:rPr>
          <w:rFonts w:hint="eastAsia"/>
        </w:rPr>
        <w:t>最高投标限价</w:t>
      </w:r>
      <w:r>
        <w:t>，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EB1A3A" w:rsidRDefault="00EB1A3A" w:rsidP="00EB1A3A">
      <w:pPr>
        <w:pStyle w:val="3"/>
        <w:ind w:firstLine="422"/>
      </w:pPr>
      <w:bookmarkStart w:id="117" w:name="_Toc32682"/>
      <w:bookmarkStart w:id="118" w:name="_Toc8775"/>
      <w:bookmarkStart w:id="119" w:name="_Toc53388873"/>
      <w:bookmarkStart w:id="120" w:name="_Toc19943"/>
      <w:bookmarkStart w:id="121" w:name="_Toc13123"/>
      <w:r>
        <w:lastRenderedPageBreak/>
        <w:t>3.5</w:t>
      </w:r>
      <w:r>
        <w:t>算术错误修正</w:t>
      </w:r>
      <w:bookmarkEnd w:id="117"/>
      <w:bookmarkEnd w:id="118"/>
      <w:bookmarkEnd w:id="119"/>
      <w:bookmarkEnd w:id="120"/>
      <w:bookmarkEnd w:id="121"/>
    </w:p>
    <w:p w:rsidR="00EB1A3A" w:rsidRDefault="00EB1A3A" w:rsidP="00EB1A3A">
      <w:pPr>
        <w:spacing w:line="360" w:lineRule="auto"/>
        <w:ind w:firstLineChars="200" w:firstLine="420"/>
      </w:pPr>
      <w:r>
        <w:t>投标报价有算术错误的，评标委员会按以下原则对投标报价进行修正，修正的价格经投标人书面确认后具有约束力。投标人不接受修正价格的，评标委员会应当否决其投标。</w:t>
      </w:r>
    </w:p>
    <w:p w:rsidR="00EB1A3A" w:rsidRDefault="00EB1A3A" w:rsidP="00EB1A3A">
      <w:pPr>
        <w:spacing w:line="360" w:lineRule="auto"/>
        <w:ind w:firstLineChars="200" w:firstLine="420"/>
      </w:pPr>
      <w:r>
        <w:t>（</w:t>
      </w:r>
      <w:r>
        <w:t>1</w:t>
      </w:r>
      <w:r>
        <w:t>）投标文件中的大写金额与小写金额不一致的，以大写金额为准；</w:t>
      </w:r>
    </w:p>
    <w:p w:rsidR="00EB1A3A" w:rsidRDefault="00EB1A3A" w:rsidP="00EB1A3A">
      <w:pPr>
        <w:spacing w:line="360" w:lineRule="auto"/>
        <w:ind w:firstLineChars="200" w:firstLine="420"/>
      </w:pPr>
      <w:r>
        <w:t>（</w:t>
      </w:r>
      <w:r>
        <w:t>2</w:t>
      </w:r>
      <w:r>
        <w:t>）总价金额与依据单价计算出的结果不一致的，以单价金额为准修正总价，但单价金额小数点有明显错误、四舍五入原因的除外；</w:t>
      </w:r>
    </w:p>
    <w:p w:rsidR="00EB1A3A" w:rsidRDefault="00EB1A3A" w:rsidP="00EB1A3A">
      <w:pPr>
        <w:pStyle w:val="3"/>
        <w:ind w:firstLine="422"/>
      </w:pPr>
      <w:bookmarkStart w:id="122" w:name="_Toc13975"/>
      <w:bookmarkStart w:id="123" w:name="_Toc7332"/>
      <w:bookmarkStart w:id="124" w:name="_Toc53388874"/>
      <w:bookmarkStart w:id="125" w:name="_Toc17508"/>
      <w:bookmarkStart w:id="126" w:name="_Toc9945"/>
      <w:r>
        <w:t>3.6</w:t>
      </w:r>
      <w:r>
        <w:t>澄清、</w:t>
      </w:r>
      <w:r>
        <w:t xml:space="preserve"> </w:t>
      </w:r>
      <w:r>
        <w:t>说明或补正</w:t>
      </w:r>
      <w:bookmarkEnd w:id="122"/>
      <w:bookmarkEnd w:id="123"/>
      <w:bookmarkEnd w:id="124"/>
      <w:bookmarkEnd w:id="125"/>
      <w:bookmarkEnd w:id="126"/>
    </w:p>
    <w:p w:rsidR="00EB1A3A" w:rsidRDefault="00EB1A3A" w:rsidP="00EB1A3A">
      <w:pPr>
        <w:spacing w:line="360" w:lineRule="auto"/>
        <w:ind w:firstLineChars="200" w:firstLine="420"/>
      </w:pPr>
      <w:r>
        <w:t>在评标（包括初步评审和详细评审）过程中，评标委员会应当就投标文件中不明确的内容要求投标人进行澄清、说明或者补正。投标人对此以书面形式予以澄清、说明或者补正。</w:t>
      </w:r>
    </w:p>
    <w:p w:rsidR="00EB1A3A" w:rsidRDefault="00EB1A3A" w:rsidP="00EB1A3A">
      <w:pPr>
        <w:pStyle w:val="3"/>
        <w:ind w:firstLine="422"/>
      </w:pPr>
      <w:bookmarkStart w:id="127" w:name="_Toc53388875"/>
      <w:bookmarkStart w:id="128" w:name="_Toc30222"/>
      <w:bookmarkStart w:id="129" w:name="_Toc22945"/>
      <w:bookmarkStart w:id="130" w:name="_Toc27107"/>
      <w:bookmarkStart w:id="131" w:name="_Toc29911"/>
      <w:r>
        <w:t>3.7</w:t>
      </w:r>
      <w:r>
        <w:t>汇总评标结果</w:t>
      </w:r>
      <w:bookmarkEnd w:id="127"/>
      <w:bookmarkEnd w:id="128"/>
      <w:bookmarkEnd w:id="129"/>
      <w:bookmarkEnd w:id="130"/>
      <w:bookmarkEnd w:id="131"/>
    </w:p>
    <w:p w:rsidR="00EB1A3A" w:rsidRDefault="00EB1A3A" w:rsidP="00EB1A3A">
      <w:pPr>
        <w:spacing w:line="360" w:lineRule="auto"/>
        <w:ind w:firstLineChars="200" w:firstLine="420"/>
      </w:pPr>
      <w:r>
        <w:t>3.7.1</w:t>
      </w:r>
      <w:r>
        <w:t>评标委员会成员填写详细评审汇总表。</w:t>
      </w:r>
    </w:p>
    <w:p w:rsidR="00EB1A3A" w:rsidRDefault="00EB1A3A" w:rsidP="00EB1A3A">
      <w:pPr>
        <w:spacing w:line="360" w:lineRule="auto"/>
        <w:ind w:firstLineChars="200" w:firstLine="420"/>
      </w:pPr>
      <w:r>
        <w:t>3.7.2</w:t>
      </w:r>
      <w:r>
        <w:t>详细评审工作全部结束后，汇总各个评标委员会成员的详细评审结果，采用打分制的，应按照详细评审最终得分由高至低的次序对投标人进行排序。</w:t>
      </w:r>
      <w:r>
        <w:rPr>
          <w:rFonts w:hint="eastAsia"/>
        </w:rPr>
        <w:t>得分相同的，</w:t>
      </w:r>
      <w:r>
        <w:t>按投标报价由低到高顺序排列</w:t>
      </w:r>
      <w:r>
        <w:rPr>
          <w:rFonts w:hint="eastAsia"/>
        </w:rPr>
        <w:t>。得分及投标报价均相同的，由招标人自行确定。</w:t>
      </w:r>
    </w:p>
    <w:p w:rsidR="00EB1A3A" w:rsidRDefault="00EB1A3A" w:rsidP="00EB1A3A">
      <w:pPr>
        <w:pStyle w:val="2"/>
        <w:ind w:firstLine="482"/>
        <w:rPr>
          <w:rFonts w:ascii="Times New Roman" w:hAnsi="Times New Roman"/>
        </w:rPr>
      </w:pPr>
      <w:bookmarkStart w:id="132" w:name="_Toc53388876"/>
      <w:bookmarkStart w:id="133" w:name="_Toc7442"/>
      <w:bookmarkStart w:id="134" w:name="_Toc11160"/>
      <w:bookmarkStart w:id="135" w:name="_Toc23914"/>
      <w:bookmarkStart w:id="136" w:name="_Toc18143"/>
      <w:r>
        <w:rPr>
          <w:rFonts w:ascii="Times New Roman" w:hAnsi="Times New Roman"/>
        </w:rPr>
        <w:t>4.</w:t>
      </w:r>
      <w:r>
        <w:rPr>
          <w:rFonts w:ascii="Times New Roman" w:hAnsi="Times New Roman"/>
        </w:rPr>
        <w:t>评标结果</w:t>
      </w:r>
      <w:bookmarkEnd w:id="132"/>
      <w:bookmarkEnd w:id="133"/>
      <w:bookmarkEnd w:id="134"/>
      <w:bookmarkEnd w:id="135"/>
      <w:bookmarkEnd w:id="136"/>
    </w:p>
    <w:p w:rsidR="00EB1A3A" w:rsidRDefault="00EB1A3A" w:rsidP="00EB1A3A">
      <w:pPr>
        <w:pStyle w:val="3"/>
        <w:ind w:firstLine="422"/>
      </w:pPr>
      <w:bookmarkStart w:id="137" w:name="_Toc13149"/>
      <w:bookmarkStart w:id="138" w:name="_Toc13053"/>
      <w:bookmarkStart w:id="139" w:name="_Toc7372"/>
      <w:bookmarkStart w:id="140" w:name="_Toc53388877"/>
      <w:bookmarkStart w:id="141" w:name="_Toc1430"/>
      <w:r>
        <w:t>4.1</w:t>
      </w:r>
      <w:r>
        <w:t>推荐中标候选人</w:t>
      </w:r>
      <w:bookmarkEnd w:id="137"/>
      <w:bookmarkEnd w:id="138"/>
      <w:bookmarkEnd w:id="139"/>
      <w:bookmarkEnd w:id="140"/>
      <w:bookmarkEnd w:id="141"/>
    </w:p>
    <w:p w:rsidR="00EB1A3A" w:rsidRDefault="00EB1A3A" w:rsidP="00EB1A3A">
      <w:pPr>
        <w:spacing w:line="360" w:lineRule="auto"/>
        <w:ind w:firstLineChars="200" w:firstLine="420"/>
      </w:pPr>
      <w:r>
        <w:t>评标委员会在推荐中标候选人时，应遵照以下原则：</w:t>
      </w:r>
    </w:p>
    <w:p w:rsidR="00EB1A3A" w:rsidRDefault="00EB1A3A" w:rsidP="00EB1A3A">
      <w:pPr>
        <w:spacing w:line="360" w:lineRule="auto"/>
        <w:ind w:firstLineChars="200" w:firstLine="420"/>
      </w:pPr>
      <w:r>
        <w:t>4.1.1</w:t>
      </w:r>
      <w:r>
        <w:t>评标委员会按照最终得分由高至低的次序排列，</w:t>
      </w:r>
      <w:r>
        <w:rPr>
          <w:rFonts w:ascii="宋体" w:hAnsi="宋体" w:cs="宋体" w:hint="eastAsia"/>
          <w:color w:val="000000"/>
          <w:kern w:val="0"/>
          <w:szCs w:val="21"/>
        </w:rPr>
        <w:t>根据投标人须知前附表规定的中标候选人数量，将排序在前的投标人推荐为中标候选人</w:t>
      </w:r>
      <w:r>
        <w:t>。第二章</w:t>
      </w:r>
      <w:r>
        <w:t>“</w:t>
      </w:r>
      <w:r>
        <w:t>投标人须知</w:t>
      </w:r>
      <w:r>
        <w:t>”</w:t>
      </w:r>
      <w:r>
        <w:t>前附表授权评标委员会直接确定中标人的，评标委员会按照最终得分由高至低的次序排序，并确定排名第一的投标人为中标人。</w:t>
      </w:r>
    </w:p>
    <w:p w:rsidR="00EB1A3A" w:rsidRDefault="00EB1A3A" w:rsidP="00EB1A3A">
      <w:pPr>
        <w:spacing w:line="360" w:lineRule="auto"/>
        <w:ind w:firstLineChars="200" w:firstLine="420"/>
      </w:pPr>
      <w:r>
        <w:t>4.1.</w:t>
      </w:r>
      <w:r>
        <w:rPr>
          <w:rFonts w:hint="eastAsia"/>
        </w:rPr>
        <w:t>2</w:t>
      </w:r>
      <w:r>
        <w:rPr>
          <w:rFonts w:hint="eastAsia"/>
        </w:rPr>
        <w:t>采用“评定分离”方式确定中标人的，中标候选人不排序。中标候选人数量不宜超过</w:t>
      </w:r>
      <w:r>
        <w:rPr>
          <w:rFonts w:hint="eastAsia"/>
        </w:rPr>
        <w:t>5</w:t>
      </w:r>
      <w:r>
        <w:rPr>
          <w:rFonts w:hint="eastAsia"/>
        </w:rPr>
        <w:t>家。有效投标不超过</w:t>
      </w:r>
      <w:r>
        <w:rPr>
          <w:rFonts w:hint="eastAsia"/>
        </w:rPr>
        <w:t>3</w:t>
      </w:r>
      <w:r>
        <w:rPr>
          <w:rFonts w:hint="eastAsia"/>
        </w:rPr>
        <w:t>家时，不再采用评定“评定分离”确定中标人。有效投标为</w:t>
      </w:r>
      <w:r>
        <w:rPr>
          <w:rFonts w:hint="eastAsia"/>
        </w:rPr>
        <w:t>4</w:t>
      </w:r>
      <w:r>
        <w:rPr>
          <w:rFonts w:hint="eastAsia"/>
        </w:rPr>
        <w:t>～</w:t>
      </w:r>
      <w:r>
        <w:rPr>
          <w:rFonts w:hint="eastAsia"/>
        </w:rPr>
        <w:lastRenderedPageBreak/>
        <w:t>6</w:t>
      </w:r>
      <w:r>
        <w:rPr>
          <w:rFonts w:hint="eastAsia"/>
        </w:rPr>
        <w:t>家时，推荐的中标候选人数量不超过</w:t>
      </w:r>
      <w:r>
        <w:rPr>
          <w:rFonts w:hint="eastAsia"/>
        </w:rPr>
        <w:t>3</w:t>
      </w:r>
      <w:r>
        <w:rPr>
          <w:rFonts w:hint="eastAsia"/>
        </w:rPr>
        <w:t>家；大于</w:t>
      </w:r>
      <w:r>
        <w:rPr>
          <w:rFonts w:hint="eastAsia"/>
        </w:rPr>
        <w:t>6</w:t>
      </w:r>
      <w:r>
        <w:rPr>
          <w:rFonts w:hint="eastAsia"/>
        </w:rPr>
        <w:t>家时，推荐的中标候选人数量不超过</w:t>
      </w:r>
      <w:r>
        <w:rPr>
          <w:rFonts w:hint="eastAsia"/>
        </w:rPr>
        <w:t>5</w:t>
      </w:r>
      <w:r>
        <w:rPr>
          <w:rFonts w:hint="eastAsia"/>
        </w:rPr>
        <w:t>家。具体见</w:t>
      </w:r>
      <w:r>
        <w:rPr>
          <w:rFonts w:ascii="宋体" w:hAnsi="宋体" w:cs="宋体" w:hint="eastAsia"/>
          <w:color w:val="000000"/>
          <w:kern w:val="0"/>
          <w:szCs w:val="21"/>
        </w:rPr>
        <w:t>投标人须知前附表</w:t>
      </w:r>
      <w:r>
        <w:rPr>
          <w:rFonts w:hint="eastAsia"/>
        </w:rPr>
        <w:t>。</w:t>
      </w:r>
    </w:p>
    <w:p w:rsidR="00EB1A3A" w:rsidRDefault="00EB1A3A" w:rsidP="00EB1A3A">
      <w:pPr>
        <w:spacing w:line="360" w:lineRule="auto"/>
        <w:ind w:firstLineChars="200" w:firstLine="420"/>
      </w:pPr>
      <w:r>
        <w:t>4.1.</w:t>
      </w:r>
      <w:r>
        <w:rPr>
          <w:rFonts w:hint="eastAsia"/>
        </w:rPr>
        <w:t>3</w:t>
      </w:r>
      <w: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rsidR="00EB1A3A" w:rsidRDefault="00EB1A3A" w:rsidP="00EB1A3A">
      <w:pPr>
        <w:pStyle w:val="3"/>
        <w:ind w:firstLine="422"/>
      </w:pPr>
      <w:bookmarkStart w:id="142" w:name="_Toc26427"/>
      <w:bookmarkStart w:id="143" w:name="_Toc53388878"/>
      <w:bookmarkStart w:id="144" w:name="_Toc28259"/>
      <w:bookmarkStart w:id="145" w:name="_Toc1815"/>
      <w:bookmarkStart w:id="146" w:name="_Toc19201"/>
      <w:r>
        <w:t>4.2</w:t>
      </w:r>
      <w:r>
        <w:t>提交评标报告</w:t>
      </w:r>
      <w:bookmarkEnd w:id="142"/>
      <w:bookmarkEnd w:id="143"/>
      <w:bookmarkEnd w:id="144"/>
      <w:bookmarkEnd w:id="145"/>
      <w:bookmarkEnd w:id="146"/>
    </w:p>
    <w:p w:rsidR="00EB1A3A" w:rsidRDefault="00EB1A3A" w:rsidP="00EB1A3A">
      <w:pPr>
        <w:spacing w:line="360" w:lineRule="auto"/>
        <w:ind w:firstLineChars="200" w:firstLine="420"/>
      </w:pPr>
      <w:r>
        <w:t>评标委员会完成评标后，应当向招标人提交评标报告。</w:t>
      </w:r>
    </w:p>
    <w:p w:rsidR="00EB1A3A" w:rsidRDefault="00EB1A3A" w:rsidP="00EB1A3A">
      <w:pPr>
        <w:pStyle w:val="2"/>
        <w:ind w:firstLine="482"/>
      </w:pPr>
      <w:bookmarkStart w:id="147" w:name="_Toc30072"/>
      <w:bookmarkStart w:id="148" w:name="_Toc10913"/>
      <w:bookmarkStart w:id="149" w:name="_Toc53388879"/>
      <w:bookmarkStart w:id="150" w:name="_Toc10952"/>
      <w:bookmarkStart w:id="151" w:name="_Toc16234"/>
      <w:bookmarkStart w:id="152" w:name="_GoBack"/>
      <w:r>
        <w:rPr>
          <w:rFonts w:hint="eastAsia"/>
        </w:rPr>
        <w:t>5</w:t>
      </w:r>
      <w:r>
        <w:t>定标（</w:t>
      </w:r>
      <w:r>
        <w:rPr>
          <w:rFonts w:hint="eastAsia"/>
        </w:rPr>
        <w:t>采用</w:t>
      </w:r>
      <w:r>
        <w:t>评定分离</w:t>
      </w:r>
      <w:r>
        <w:rPr>
          <w:rFonts w:hint="eastAsia"/>
        </w:rPr>
        <w:t>的</w:t>
      </w:r>
      <w:r>
        <w:t>）</w:t>
      </w:r>
      <w:bookmarkEnd w:id="147"/>
      <w:bookmarkEnd w:id="148"/>
      <w:bookmarkEnd w:id="149"/>
      <w:bookmarkEnd w:id="150"/>
      <w:bookmarkEnd w:id="151"/>
    </w:p>
    <w:bookmarkEnd w:id="152"/>
    <w:p w:rsidR="00EB1A3A" w:rsidRDefault="00EB1A3A" w:rsidP="00EB1A3A">
      <w:pPr>
        <w:spacing w:line="360" w:lineRule="auto"/>
        <w:ind w:firstLineChars="200" w:firstLine="420"/>
      </w:pPr>
      <w:r>
        <w:rPr>
          <w:rFonts w:hint="eastAsia"/>
        </w:rPr>
        <w:t>5</w:t>
      </w:r>
      <w:r>
        <w:t>.1</w:t>
      </w:r>
      <w:r>
        <w:rPr>
          <w:rFonts w:hint="eastAsia"/>
        </w:rPr>
        <w:t>定标要求</w:t>
      </w:r>
    </w:p>
    <w:p w:rsidR="00EB1A3A" w:rsidRDefault="00EB1A3A" w:rsidP="00EB1A3A">
      <w:pPr>
        <w:spacing w:line="360" w:lineRule="auto"/>
        <w:ind w:firstLineChars="200" w:firstLine="420"/>
      </w:pPr>
      <w:r>
        <w:rPr>
          <w:rFonts w:hint="eastAsia"/>
        </w:rPr>
        <w:t>招标人应当在招标文件中明确定标标准和方法等内容，按照“评定分离”的原则开展定标活动。招标开始前，招标人应及时组建监督小组，监督小组原则上由三人组成，一般为招标人本单位或上级单位纪检监察人员或审计人员、工程建设领域相关专业技术人员及职工代表。监督小组对招标投标活动全过程进行监督，有权就定标委员会违反定标规则的行为进行质询，确保定标过程公正、公平。</w:t>
      </w:r>
    </w:p>
    <w:p w:rsidR="00EB1A3A" w:rsidRDefault="00EB1A3A" w:rsidP="00EB1A3A">
      <w:pPr>
        <w:spacing w:line="360" w:lineRule="auto"/>
        <w:ind w:firstLineChars="200" w:firstLine="420"/>
      </w:pPr>
      <w:r>
        <w:rPr>
          <w:rFonts w:hint="eastAsia"/>
        </w:rPr>
        <w:t>5</w:t>
      </w:r>
      <w:r>
        <w:t>.1.</w:t>
      </w:r>
      <w:r>
        <w:rPr>
          <w:rFonts w:hint="eastAsia"/>
        </w:rPr>
        <w:t>1</w:t>
      </w:r>
      <w:r>
        <w:t>定标委员会</w:t>
      </w:r>
    </w:p>
    <w:p w:rsidR="00EB1A3A" w:rsidRDefault="00EB1A3A" w:rsidP="00EB1A3A">
      <w:pPr>
        <w:spacing w:line="360" w:lineRule="auto"/>
        <w:ind w:firstLineChars="200" w:firstLine="420"/>
      </w:pPr>
      <w:r>
        <w:rPr>
          <w:rFonts w:hint="eastAsia"/>
        </w:rPr>
        <w:t>定标委员会由招标人自主组建。定标委员会成员应当符合下列要求：不得与投标人有利害关系，人数为</w:t>
      </w:r>
      <w:r>
        <w:rPr>
          <w:rFonts w:hint="eastAsia"/>
        </w:rPr>
        <w:t>5</w:t>
      </w:r>
      <w:r>
        <w:rPr>
          <w:rFonts w:hint="eastAsia"/>
        </w:rPr>
        <w:t>人以上单数，招标人单位人员不得少于成员总数的三分之二。定标委员会名单在中标结果确定前应当保密。定标委员会应当推荐定标委员会负责人，招标人的法定代表人或者主要负责人参加定标的，由法定代表人或者主要负责人担任定标委员会负责人。定标委员会应当严格按照定标标准和方法进行定标。具体成员组成</w:t>
      </w:r>
      <w:r>
        <w:t>见评标办法前附表。</w:t>
      </w:r>
    </w:p>
    <w:p w:rsidR="00EB1A3A" w:rsidRDefault="00EB1A3A" w:rsidP="00EB1A3A">
      <w:pPr>
        <w:spacing w:line="360" w:lineRule="auto"/>
        <w:ind w:firstLineChars="200" w:firstLine="420"/>
      </w:pPr>
      <w:r>
        <w:rPr>
          <w:rFonts w:hint="eastAsia"/>
        </w:rPr>
        <w:t>5.1.2</w:t>
      </w:r>
      <w:r>
        <w:rPr>
          <w:rFonts w:hint="eastAsia"/>
        </w:rPr>
        <w:t>定标</w:t>
      </w:r>
      <w:r>
        <w:rPr>
          <w:spacing w:val="-13"/>
        </w:rPr>
        <w:t>标准</w:t>
      </w:r>
    </w:p>
    <w:p w:rsidR="00EB1A3A" w:rsidRDefault="00EB1A3A" w:rsidP="00EB1A3A">
      <w:pPr>
        <w:spacing w:line="360" w:lineRule="auto"/>
        <w:ind w:firstLineChars="200" w:firstLine="420"/>
      </w:pPr>
      <w:r>
        <w:rPr>
          <w:rFonts w:hint="eastAsia"/>
        </w:rPr>
        <w:t>招标人在评标的评审因素基础上，根据设计、施工、监理等项目类型特点和实际需要，结合企业实力、企业信誉、团队管理水平等直接关系到中标后能否良好履约的因素确定非打分制的定标标准，定标标准不得含有倾向或者排斥潜在投标人的内容。定标过程中可以对拟派项目负责人或总监理工程师进行答辩，如评标中已采用答辩方式的，定标中不得再要求进行答辩。具体定标标准</w:t>
      </w:r>
      <w:r>
        <w:t>见评标办法前附表。</w:t>
      </w:r>
    </w:p>
    <w:p w:rsidR="00EB1A3A" w:rsidRDefault="00EB1A3A" w:rsidP="00EB1A3A">
      <w:pPr>
        <w:spacing w:line="360" w:lineRule="auto"/>
        <w:ind w:firstLineChars="200" w:firstLine="420"/>
      </w:pPr>
      <w:r>
        <w:rPr>
          <w:rFonts w:hint="eastAsia"/>
        </w:rPr>
        <w:t>5.1.3</w:t>
      </w:r>
      <w:r>
        <w:rPr>
          <w:spacing w:val="-3"/>
        </w:rPr>
        <w:t>定标方法</w:t>
      </w:r>
    </w:p>
    <w:p w:rsidR="00EB1A3A" w:rsidRDefault="00EB1A3A" w:rsidP="00EB1A3A">
      <w:pPr>
        <w:spacing w:line="360" w:lineRule="auto"/>
        <w:ind w:firstLineChars="200" w:firstLine="420"/>
      </w:pPr>
      <w:r>
        <w:rPr>
          <w:rFonts w:hint="eastAsia"/>
        </w:rPr>
        <w:lastRenderedPageBreak/>
        <w:t>定标可以采用票决法或者集体议事法。票决法是指定标委员会成员根据定标标准对各中标候选人进行评价比较后记名票决，并确定得票数最多的为中标人；当得票数相同无法确定中标人时，应当对得票数相同的单位再次票决。集体议事法是指由定标委员会根据定标标准对各中标候选人进行集体商议，成员各自发表评价意见，最终由定标委员会负责人确定中标人。具体定标方法</w:t>
      </w:r>
      <w:r>
        <w:t>见评标办法前附表。</w:t>
      </w:r>
    </w:p>
    <w:p w:rsidR="00EB1A3A" w:rsidRDefault="00EB1A3A" w:rsidP="00EB1A3A">
      <w:pPr>
        <w:spacing w:line="360" w:lineRule="auto"/>
        <w:ind w:firstLineChars="200" w:firstLine="420"/>
        <w:rPr>
          <w:spacing w:val="-5"/>
        </w:rPr>
      </w:pPr>
      <w:r>
        <w:rPr>
          <w:rFonts w:hint="eastAsia"/>
        </w:rPr>
        <w:t>5.1.4</w:t>
      </w:r>
      <w:r>
        <w:rPr>
          <w:spacing w:val="-5"/>
        </w:rPr>
        <w:t>确定中标人</w:t>
      </w:r>
    </w:p>
    <w:p w:rsidR="00EB1A3A" w:rsidRDefault="00EB1A3A" w:rsidP="00EB1A3A">
      <w:pPr>
        <w:spacing w:line="360" w:lineRule="auto"/>
        <w:ind w:firstLineChars="200" w:firstLine="400"/>
        <w:rPr>
          <w:spacing w:val="-5"/>
        </w:rPr>
      </w:pPr>
      <w:r>
        <w:rPr>
          <w:spacing w:val="-5"/>
        </w:rPr>
        <w:t>招标人应当自收到评标报告之日起</w:t>
      </w:r>
      <w:r>
        <w:rPr>
          <w:spacing w:val="-5"/>
        </w:rPr>
        <w:t>10</w:t>
      </w:r>
      <w:r>
        <w:rPr>
          <w:spacing w:val="-5"/>
        </w:rPr>
        <w:t>日内召开定标会，定标会应当形成定标报告。定标报告内容应当包括：定标时间地点、定标标准和方法等；采用票决法的，应当包括定标委员会成员推荐中标人的理由和投票情况；采用集体议事法的，应当包括定标委员会成员对各中标候选人的评价意见和定标委员会负责人最终确定中标人的推荐理由。定标会应当在公共资源交易中心召开，按照以下程序进行：</w:t>
      </w:r>
      <w:r>
        <w:rPr>
          <w:spacing w:val="-5"/>
        </w:rPr>
        <w:t xml:space="preserve"> </w:t>
      </w:r>
      <w:r>
        <w:rPr>
          <w:spacing w:val="-5"/>
        </w:rPr>
        <w:t>招标人介绍项目情况、招标及评标有关情况；定标委员会审阅评标报告；定标委员会按照定标标准和方法择优确定中标人。定标过程应当同步录音录像，录音录像信息和定标报告、定标委员会名单等资料应当一并存档备查。</w:t>
      </w:r>
    </w:p>
    <w:p w:rsidR="00EB1A3A" w:rsidRDefault="00EB1A3A" w:rsidP="00EB1A3A">
      <w:pPr>
        <w:spacing w:line="360" w:lineRule="auto"/>
        <w:ind w:firstLineChars="200" w:firstLine="420"/>
        <w:rPr>
          <w:spacing w:val="-5"/>
        </w:rPr>
      </w:pPr>
      <w:r>
        <w:rPr>
          <w:rFonts w:hint="eastAsia"/>
        </w:rPr>
        <w:t>5.1.5</w:t>
      </w:r>
      <w:r>
        <w:rPr>
          <w:spacing w:val="-1"/>
        </w:rPr>
        <w:t>拟定中标人公示</w:t>
      </w:r>
    </w:p>
    <w:p w:rsidR="00EB1A3A" w:rsidRDefault="00EB1A3A" w:rsidP="00EB1A3A">
      <w:pPr>
        <w:spacing w:line="360" w:lineRule="auto"/>
        <w:ind w:firstLineChars="200" w:firstLine="420"/>
      </w:pPr>
      <w:r>
        <w:rPr>
          <w:rFonts w:hint="eastAsia"/>
        </w:rPr>
        <w:t>招标人应当自收到定标报告之日起</w:t>
      </w:r>
      <w:r>
        <w:rPr>
          <w:rFonts w:hint="eastAsia"/>
        </w:rPr>
        <w:t>3</w:t>
      </w:r>
      <w:r>
        <w:rPr>
          <w:rFonts w:hint="eastAsia"/>
        </w:rPr>
        <w:t>日内尽快公示定标结果，公示期不得少于</w:t>
      </w:r>
      <w:r>
        <w:rPr>
          <w:rFonts w:hint="eastAsia"/>
        </w:rPr>
        <w:t>3</w:t>
      </w:r>
      <w:r>
        <w:rPr>
          <w:rFonts w:hint="eastAsia"/>
        </w:rPr>
        <w:t>日。拟定中标人公示应当载明拟定中标人的名称、投标价格、项目负责人等信息，</w:t>
      </w:r>
      <w:r>
        <w:rPr>
          <w:rFonts w:hint="eastAsia"/>
        </w:rPr>
        <w:t xml:space="preserve"> </w:t>
      </w:r>
      <w:r>
        <w:rPr>
          <w:rFonts w:hint="eastAsia"/>
        </w:rPr>
        <w:t>采用票决法的应当包括推荐中标人的得票情况，采用集体议事法的应当包括定标委员会负责人推荐中标人的理由，提出异议和投诉的渠道方式，以及法律法规和招标文件规定公示的其他内容。</w:t>
      </w:r>
    </w:p>
    <w:p w:rsidR="00EB1A3A" w:rsidRDefault="00EB1A3A" w:rsidP="00EB1A3A">
      <w:pPr>
        <w:spacing w:line="360" w:lineRule="auto"/>
        <w:ind w:firstLineChars="200" w:firstLine="420"/>
        <w:rPr>
          <w:spacing w:val="-3"/>
        </w:rPr>
      </w:pPr>
      <w:r>
        <w:rPr>
          <w:rFonts w:hint="eastAsia"/>
        </w:rPr>
        <w:t>5.1.6</w:t>
      </w:r>
      <w:r>
        <w:rPr>
          <w:spacing w:val="-3"/>
        </w:rPr>
        <w:t>异议与投诉</w:t>
      </w:r>
    </w:p>
    <w:p w:rsidR="00EB1A3A" w:rsidRDefault="00EB1A3A" w:rsidP="00EB1A3A">
      <w:pPr>
        <w:spacing w:line="360" w:lineRule="auto"/>
        <w:ind w:firstLineChars="200" w:firstLine="408"/>
        <w:rPr>
          <w:spacing w:val="-3"/>
        </w:rPr>
      </w:pPr>
      <w:r>
        <w:rPr>
          <w:spacing w:val="-3"/>
        </w:rPr>
        <w:t>投标人或者其他利害关系人对中标结果有异议的，应当在拟定中标人公示期间提出。异议或投诉处理决定不改变评标委员会推荐的中标候选人名单。中标候选人公示期间已经处理过的异议或投诉，投标人或者其他利害关系人不得在拟定中标人公示期间以相同理由再次提出相同异议或投诉。</w:t>
      </w:r>
    </w:p>
    <w:p w:rsidR="00EB1A3A" w:rsidRDefault="00EB1A3A" w:rsidP="00EB1A3A">
      <w:pPr>
        <w:spacing w:line="360" w:lineRule="auto"/>
        <w:ind w:firstLineChars="200" w:firstLine="408"/>
        <w:rPr>
          <w:spacing w:val="-12"/>
        </w:rPr>
      </w:pPr>
      <w:r>
        <w:rPr>
          <w:rFonts w:hint="eastAsia"/>
          <w:spacing w:val="-3"/>
        </w:rPr>
        <w:t>5.1.7</w:t>
      </w:r>
      <w:r>
        <w:rPr>
          <w:spacing w:val="-12"/>
        </w:rPr>
        <w:t>中标人公告</w:t>
      </w:r>
    </w:p>
    <w:p w:rsidR="00EB1A3A" w:rsidRDefault="00EB1A3A" w:rsidP="00EB1A3A">
      <w:pPr>
        <w:spacing w:line="360" w:lineRule="auto"/>
        <w:ind w:firstLineChars="200" w:firstLine="372"/>
        <w:rPr>
          <w:spacing w:val="-12"/>
        </w:rPr>
      </w:pPr>
      <w:r>
        <w:rPr>
          <w:spacing w:val="-12"/>
        </w:rPr>
        <w:t>拟定中标人公示期内无异议或投诉的，招标人应当在公示期满后及时发出中标通知书，同时发布中标人公告。公告内容包括中标人名称、中标价和项目负责人等信息。</w:t>
      </w:r>
    </w:p>
    <w:p w:rsidR="00EB1A3A" w:rsidRDefault="00EB1A3A" w:rsidP="00EB1A3A">
      <w:pPr>
        <w:spacing w:line="360" w:lineRule="auto"/>
        <w:ind w:firstLineChars="200" w:firstLine="372"/>
        <w:rPr>
          <w:spacing w:val="-3"/>
        </w:rPr>
      </w:pPr>
      <w:r>
        <w:rPr>
          <w:rFonts w:hint="eastAsia"/>
          <w:spacing w:val="-12"/>
        </w:rPr>
        <w:t>5.1.8</w:t>
      </w:r>
      <w:r>
        <w:rPr>
          <w:spacing w:val="-3"/>
        </w:rPr>
        <w:t>重新定标</w:t>
      </w:r>
    </w:p>
    <w:p w:rsidR="00EB1A3A" w:rsidRDefault="00EB1A3A" w:rsidP="00EB1A3A">
      <w:pPr>
        <w:spacing w:line="360" w:lineRule="auto"/>
        <w:ind w:firstLineChars="200" w:firstLine="372"/>
      </w:pPr>
      <w:r>
        <w:rPr>
          <w:spacing w:val="-12"/>
        </w:rPr>
        <w:t>中标人放弃中标、因不可抗力提出不能履行合同，或者招标文件规定应当提交履约保证金而且在规定的期限内未能提交的，或者被查实存在影响中标结果的违法行为等情形，不符合中标条件的，招标人可以采用原定标标准和方法，</w:t>
      </w:r>
      <w:r>
        <w:rPr>
          <w:spacing w:val="-12"/>
        </w:rPr>
        <w:t xml:space="preserve"> </w:t>
      </w:r>
      <w:r>
        <w:rPr>
          <w:spacing w:val="-12"/>
        </w:rPr>
        <w:t>由原定标委员会在中标候选人名单中重新确定中标人并公示。</w:t>
      </w:r>
      <w:r>
        <w:rPr>
          <w:spacing w:val="-12"/>
        </w:rPr>
        <w:t xml:space="preserve"> </w:t>
      </w:r>
      <w:r>
        <w:rPr>
          <w:spacing w:val="-12"/>
        </w:rPr>
        <w:t>其他中标</w:t>
      </w:r>
      <w:r>
        <w:rPr>
          <w:spacing w:val="-12"/>
        </w:rPr>
        <w:lastRenderedPageBreak/>
        <w:t>候选人与招标人预期差距较大，或者对招标人明显不利的，招标人可以重新招标。</w:t>
      </w:r>
    </w:p>
    <w:p w:rsidR="00EB1A3A" w:rsidRDefault="00EB1A3A" w:rsidP="00EB1A3A">
      <w:pPr>
        <w:pStyle w:val="2"/>
        <w:ind w:firstLine="482"/>
        <w:rPr>
          <w:rFonts w:ascii="Times New Roman" w:hAnsi="Times New Roman"/>
        </w:rPr>
      </w:pPr>
      <w:bookmarkStart w:id="153" w:name="_Toc14464"/>
      <w:bookmarkStart w:id="154" w:name="_Toc6052"/>
      <w:bookmarkStart w:id="155" w:name="_Toc28373"/>
      <w:bookmarkStart w:id="156" w:name="_Toc8582"/>
      <w:bookmarkStart w:id="157" w:name="_Toc53388880"/>
      <w:r>
        <w:rPr>
          <w:rFonts w:ascii="Times New Roman" w:hAnsi="Times New Roman" w:hint="eastAsia"/>
        </w:rPr>
        <w:t>6</w:t>
      </w:r>
      <w:r>
        <w:rPr>
          <w:rFonts w:ascii="Times New Roman" w:hAnsi="Times New Roman"/>
        </w:rPr>
        <w:t>.</w:t>
      </w:r>
      <w:r>
        <w:rPr>
          <w:rFonts w:ascii="Times New Roman" w:hAnsi="Times New Roman"/>
        </w:rPr>
        <w:t>说明</w:t>
      </w:r>
      <w:bookmarkEnd w:id="153"/>
      <w:bookmarkEnd w:id="154"/>
      <w:bookmarkEnd w:id="155"/>
      <w:bookmarkEnd w:id="156"/>
      <w:bookmarkEnd w:id="157"/>
    </w:p>
    <w:p w:rsidR="00EB1A3A" w:rsidRDefault="00EB1A3A" w:rsidP="00EB1A3A">
      <w:pPr>
        <w:spacing w:line="360" w:lineRule="auto"/>
        <w:ind w:firstLineChars="200" w:firstLine="420"/>
      </w:pPr>
      <w:r>
        <w:rPr>
          <w:rFonts w:hint="eastAsia"/>
        </w:rPr>
        <w:t>6</w:t>
      </w:r>
      <w:r>
        <w:t>.1</w:t>
      </w:r>
      <w:r>
        <w:t>评标价指经澄清、补正和修正算术计算错误的投标报价；</w:t>
      </w:r>
    </w:p>
    <w:p w:rsidR="00EB1A3A" w:rsidRDefault="00EB1A3A" w:rsidP="00EB1A3A">
      <w:r>
        <w:rPr>
          <w:rFonts w:hint="eastAsia"/>
        </w:rPr>
        <w:t>6</w:t>
      </w:r>
      <w:r>
        <w:t>.</w:t>
      </w:r>
      <w:r>
        <w:rPr>
          <w:rFonts w:hint="eastAsia"/>
        </w:rPr>
        <w:t>2</w:t>
      </w:r>
      <w:r>
        <w:t>评标过程中，造价数据以万元为单位保留四位有效小数，第五位四舍五入；评分的计算过程和计算结果均保留两位小数，小数点后的三位四舍五入。</w:t>
      </w:r>
    </w:p>
    <w:p w:rsidR="00EB1A3A" w:rsidRPr="00EB1A3A" w:rsidRDefault="00EB1A3A" w:rsidP="00EB1A3A"/>
    <w:sectPr w:rsidR="00EB1A3A" w:rsidRPr="00EB1A3A" w:rsidSect="008F65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1DD" w:rsidRDefault="006211DD" w:rsidP="00EB1A3A">
      <w:r>
        <w:separator/>
      </w:r>
    </w:p>
  </w:endnote>
  <w:endnote w:type="continuationSeparator" w:id="1">
    <w:p w:rsidR="006211DD" w:rsidRDefault="006211DD" w:rsidP="00EB1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1DD" w:rsidRDefault="006211DD" w:rsidP="00EB1A3A">
      <w:r>
        <w:separator/>
      </w:r>
    </w:p>
  </w:footnote>
  <w:footnote w:type="continuationSeparator" w:id="1">
    <w:p w:rsidR="006211DD" w:rsidRDefault="006211DD" w:rsidP="00EB1A3A">
      <w:r>
        <w:continuationSeparator/>
      </w:r>
    </w:p>
  </w:footnote>
  <w:footnote w:id="2">
    <w:p w:rsidR="00EB1A3A" w:rsidRDefault="00EB1A3A" w:rsidP="00EB1A3A">
      <w:pPr>
        <w:pStyle w:val="a4"/>
        <w:snapToGrid w:val="0"/>
        <w:rPr>
          <w:sz w:val="21"/>
          <w:szCs w:val="21"/>
        </w:rPr>
      </w:pPr>
      <w:r>
        <w:rPr>
          <w:rStyle w:val="a5"/>
          <w:sz w:val="21"/>
          <w:szCs w:val="21"/>
        </w:rPr>
        <w:footnoteRef/>
      </w:r>
      <w:r>
        <w:rPr>
          <w:kern w:val="2"/>
          <w:sz w:val="21"/>
          <w:szCs w:val="24"/>
        </w:rPr>
        <w:t>答辩内容原则上应为工程概况、技术方案。答辩前由技术标专家每人拟定</w:t>
      </w:r>
      <w:r>
        <w:rPr>
          <w:kern w:val="2"/>
          <w:sz w:val="21"/>
          <w:szCs w:val="24"/>
        </w:rPr>
        <w:t>2</w:t>
      </w:r>
      <w:r>
        <w:rPr>
          <w:kern w:val="2"/>
          <w:sz w:val="21"/>
          <w:szCs w:val="24"/>
        </w:rPr>
        <w:t>题答辩题目，并从中随机抽取</w:t>
      </w:r>
      <w:r>
        <w:rPr>
          <w:kern w:val="2"/>
          <w:sz w:val="21"/>
          <w:szCs w:val="24"/>
        </w:rPr>
        <w:t>2</w:t>
      </w:r>
      <w:r>
        <w:rPr>
          <w:kern w:val="2"/>
          <w:sz w:val="21"/>
          <w:szCs w:val="24"/>
        </w:rPr>
        <w:t>题作为答辩题目。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A3A"/>
    <w:rsid w:val="006211DD"/>
    <w:rsid w:val="008F6558"/>
    <w:rsid w:val="00EB1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3A"/>
    <w:pPr>
      <w:widowControl w:val="0"/>
      <w:jc w:val="both"/>
    </w:pPr>
    <w:rPr>
      <w:rFonts w:ascii="Times New Roman" w:eastAsia="宋体" w:hAnsi="Times New Roman" w:cs="Times New Roman"/>
      <w:szCs w:val="24"/>
    </w:rPr>
  </w:style>
  <w:style w:type="paragraph" w:styleId="1">
    <w:name w:val="heading 1"/>
    <w:basedOn w:val="a"/>
    <w:next w:val="a"/>
    <w:link w:val="1Char"/>
    <w:qFormat/>
    <w:rsid w:val="00EB1A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B1A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B1A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1A3A"/>
    <w:rPr>
      <w:rFonts w:ascii="Times New Roman" w:eastAsia="宋体" w:hAnsi="Times New Roman" w:cs="Times New Roman"/>
      <w:b/>
      <w:bCs/>
      <w:kern w:val="44"/>
      <w:sz w:val="44"/>
      <w:szCs w:val="44"/>
    </w:rPr>
  </w:style>
  <w:style w:type="paragraph" w:customStyle="1" w:styleId="378020">
    <w:name w:val="样式 标题 3 + (中文) 黑体 小四 非加粗 段前: 7.8 磅 段后: 0 磅 行距: 固定值 20 磅"/>
    <w:basedOn w:val="3"/>
    <w:rsid w:val="00EB1A3A"/>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rsid w:val="00EB1A3A"/>
    <w:pPr>
      <w:spacing w:before="100" w:after="0" w:line="400" w:lineRule="exact"/>
    </w:pPr>
    <w:rPr>
      <w:rFonts w:ascii="Times New Roman" w:eastAsia="黑体" w:hAnsi="Times New Roman" w:cs="宋体"/>
      <w:b w:val="0"/>
      <w:bCs w:val="0"/>
      <w:sz w:val="28"/>
      <w:szCs w:val="20"/>
    </w:rPr>
  </w:style>
  <w:style w:type="character" w:customStyle="1" w:styleId="3Char">
    <w:name w:val="标题 3 Char"/>
    <w:basedOn w:val="a0"/>
    <w:link w:val="3"/>
    <w:uiPriority w:val="9"/>
    <w:semiHidden/>
    <w:rsid w:val="00EB1A3A"/>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EB1A3A"/>
    <w:rPr>
      <w:rFonts w:asciiTheme="majorHAnsi" w:eastAsiaTheme="majorEastAsia" w:hAnsiTheme="majorHAnsi" w:cstheme="majorBidi"/>
      <w:b/>
      <w:bCs/>
      <w:sz w:val="32"/>
      <w:szCs w:val="32"/>
    </w:rPr>
  </w:style>
  <w:style w:type="character" w:styleId="a3">
    <w:name w:val="annotation reference"/>
    <w:qFormat/>
    <w:rsid w:val="00EB1A3A"/>
    <w:rPr>
      <w:sz w:val="21"/>
      <w:szCs w:val="21"/>
    </w:rPr>
  </w:style>
  <w:style w:type="paragraph" w:styleId="a4">
    <w:name w:val="footnote text"/>
    <w:basedOn w:val="a"/>
    <w:link w:val="Char"/>
    <w:autoRedefine/>
    <w:qFormat/>
    <w:rsid w:val="00EB1A3A"/>
    <w:pPr>
      <w:adjustRightInd w:val="0"/>
      <w:spacing w:line="312" w:lineRule="atLeast"/>
      <w:jc w:val="left"/>
      <w:textAlignment w:val="baseline"/>
    </w:pPr>
    <w:rPr>
      <w:kern w:val="0"/>
      <w:sz w:val="18"/>
      <w:szCs w:val="20"/>
    </w:rPr>
  </w:style>
  <w:style w:type="character" w:customStyle="1" w:styleId="Char">
    <w:name w:val="脚注文本 Char"/>
    <w:basedOn w:val="a0"/>
    <w:link w:val="a4"/>
    <w:qFormat/>
    <w:rsid w:val="00EB1A3A"/>
    <w:rPr>
      <w:rFonts w:ascii="Times New Roman" w:eastAsia="宋体" w:hAnsi="Times New Roman" w:cs="Times New Roman"/>
      <w:kern w:val="0"/>
      <w:sz w:val="18"/>
      <w:szCs w:val="20"/>
    </w:rPr>
  </w:style>
  <w:style w:type="character" w:styleId="a5">
    <w:name w:val="footnote reference"/>
    <w:autoRedefine/>
    <w:qFormat/>
    <w:rsid w:val="00EB1A3A"/>
    <w:rPr>
      <w:vertAlign w:val="superscript"/>
    </w:rPr>
  </w:style>
  <w:style w:type="character" w:customStyle="1" w:styleId="Char0">
    <w:name w:val="样式 Char"/>
    <w:link w:val="a6"/>
    <w:autoRedefine/>
    <w:qFormat/>
    <w:locked/>
    <w:rsid w:val="00EB1A3A"/>
    <w:rPr>
      <w:rFonts w:ascii="宋体" w:hAnsi="宋体" w:cs="宋体"/>
      <w:sz w:val="24"/>
      <w:szCs w:val="24"/>
    </w:rPr>
  </w:style>
  <w:style w:type="paragraph" w:customStyle="1" w:styleId="a6">
    <w:name w:val="样式"/>
    <w:link w:val="Char0"/>
    <w:autoRedefine/>
    <w:qFormat/>
    <w:rsid w:val="00EB1A3A"/>
    <w:pPr>
      <w:widowControl w:val="0"/>
      <w:autoSpaceDE w:val="0"/>
      <w:autoSpaceDN w:val="0"/>
      <w:adjustRightInd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2024-04-26T01:36:00Z</dcterms:created>
  <dcterms:modified xsi:type="dcterms:W3CDTF">2024-04-26T01:37:00Z</dcterms:modified>
</cp:coreProperties>
</file>